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B16509" w:rsidRDefault="00B16509" w:rsidP="00AC4A99">
            <w:pPr>
              <w:jc w:val="center"/>
              <w:rPr>
                <w:b/>
                <w:sz w:val="24"/>
                <w:szCs w:val="24"/>
              </w:rPr>
            </w:pPr>
            <w:r>
              <w:rPr>
                <w:b/>
                <w:sz w:val="24"/>
                <w:szCs w:val="24"/>
              </w:rPr>
              <w:t>SCRUTINY</w:t>
            </w:r>
          </w:p>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B16509" w:rsidRDefault="001258AC" w:rsidP="00491976">
            <w:pPr>
              <w:jc w:val="center"/>
            </w:pPr>
            <w:r>
              <w:t>30 August 2018</w:t>
            </w:r>
          </w:p>
          <w:p w:rsidR="00491976" w:rsidRPr="000A4DCF" w:rsidRDefault="000A4DCF" w:rsidP="0068752F">
            <w:pPr>
              <w:jc w:val="center"/>
              <w:rPr>
                <w:b/>
              </w:rPr>
            </w:pPr>
            <w:r>
              <w:t>12 September 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0A4DCF" w:rsidRDefault="00491976" w:rsidP="00AC4A99"/>
          <w:p w:rsidR="00491976" w:rsidRPr="000A4DCF" w:rsidRDefault="00970A8E" w:rsidP="00AC4A99">
            <w:r>
              <w:t>New Service</w:t>
            </w:r>
            <w:r w:rsidR="003D4A0A">
              <w:t xml:space="preserve"> Deliv</w:t>
            </w:r>
            <w:r w:rsidR="00A44BA9">
              <w:t>ery Model of Preventative Health</w:t>
            </w:r>
          </w:p>
          <w:p w:rsidR="001F5D40" w:rsidRPr="000A4DCF" w:rsidRDefault="001F5D40" w:rsidP="00AC4A99"/>
        </w:tc>
        <w:tc>
          <w:tcPr>
            <w:tcW w:w="2410" w:type="dxa"/>
            <w:vAlign w:val="center"/>
          </w:tcPr>
          <w:p w:rsidR="00491976" w:rsidRPr="000A4DCF" w:rsidRDefault="001D3722" w:rsidP="00491976">
            <w:pPr>
              <w:jc w:val="center"/>
            </w:pPr>
            <w:r>
              <w:t>Public Health, Leisure and Wellbeing</w:t>
            </w:r>
          </w:p>
        </w:tc>
        <w:tc>
          <w:tcPr>
            <w:tcW w:w="2551" w:type="dxa"/>
            <w:vAlign w:val="center"/>
          </w:tcPr>
          <w:p w:rsidR="00491976" w:rsidRPr="0068752F" w:rsidRDefault="0068752F" w:rsidP="009E233A">
            <w:pPr>
              <w:jc w:val="center"/>
            </w:pPr>
            <w:r w:rsidRPr="0068752F">
              <w:t>Director of Neighbourhoods and Development</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1F5D40">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No </w:t>
            </w:r>
          </w:p>
          <w:p w:rsidR="002F5C5E" w:rsidRPr="009C1143" w:rsidRDefault="002F5C5E" w:rsidP="00AC4A99">
            <w:pPr>
              <w:rPr>
                <w:szCs w:val="22"/>
              </w:rPr>
            </w:pPr>
            <w:bookmarkStart w:id="0" w:name="_GoBack"/>
            <w:bookmarkEnd w:id="0"/>
          </w:p>
          <w:p w:rsidR="001F5D40" w:rsidRDefault="001F5D40" w:rsidP="00AC4A99">
            <w:pPr>
              <w:rPr>
                <w:b/>
                <w:szCs w:val="22"/>
              </w:rPr>
            </w:pPr>
          </w:p>
          <w:p w:rsidR="002F5C5E" w:rsidRDefault="002F5C5E" w:rsidP="00AC4A99">
            <w:pPr>
              <w:rPr>
                <w:b/>
                <w:szCs w:val="22"/>
              </w:rPr>
            </w:pPr>
            <w:r w:rsidRPr="00F3057A">
              <w:rPr>
                <w:b/>
                <w:szCs w:val="22"/>
              </w:rPr>
              <w:t xml:space="preserve">Yes   </w:t>
            </w:r>
          </w:p>
          <w:p w:rsidR="000A4DCF" w:rsidRDefault="000A4DCF" w:rsidP="00AC4A99">
            <w:pPr>
              <w:rPr>
                <w:b/>
                <w:szCs w:val="22"/>
              </w:rPr>
            </w:pPr>
          </w:p>
          <w:p w:rsidR="000A4DCF" w:rsidRPr="00F3057A" w:rsidRDefault="000A4DCF" w:rsidP="00AC4A99">
            <w:pPr>
              <w:rPr>
                <w:b/>
                <w:szCs w:val="22"/>
              </w:rPr>
            </w:pPr>
          </w:p>
          <w:p w:rsidR="002F5C5E" w:rsidRDefault="002F5C5E" w:rsidP="00AC4A99">
            <w:pPr>
              <w:rPr>
                <w:b/>
                <w:szCs w:val="22"/>
              </w:rPr>
            </w:pPr>
            <w:r w:rsidRPr="00F3057A">
              <w:rPr>
                <w:b/>
                <w:szCs w:val="22"/>
              </w:rPr>
              <w:t>No</w:t>
            </w:r>
          </w:p>
          <w:p w:rsidR="00E50A9C" w:rsidRDefault="00E50A9C" w:rsidP="00AC4A99">
            <w:pPr>
              <w:rPr>
                <w:b/>
                <w:szCs w:val="22"/>
              </w:rPr>
            </w:pPr>
          </w:p>
          <w:p w:rsidR="00594D09" w:rsidRDefault="00594D09" w:rsidP="007A0801">
            <w:pPr>
              <w:rPr>
                <w:b/>
                <w:szCs w:val="22"/>
              </w:rPr>
            </w:pPr>
          </w:p>
          <w:p w:rsidR="00E50A9C" w:rsidRDefault="00E50A9C" w:rsidP="00AC4A99">
            <w:pPr>
              <w:rPr>
                <w:b/>
                <w:szCs w:val="22"/>
              </w:rPr>
            </w:pPr>
            <w:r>
              <w:rPr>
                <w:b/>
                <w:szCs w:val="22"/>
              </w:rPr>
              <w:t>No</w:t>
            </w:r>
          </w:p>
          <w:p w:rsidR="00594D09" w:rsidRPr="009C1143" w:rsidRDefault="00594D09" w:rsidP="001F5D40">
            <w:pPr>
              <w:rPr>
                <w:szCs w:val="22"/>
              </w:rPr>
            </w:pPr>
          </w:p>
        </w:tc>
      </w:tr>
    </w:tbl>
    <w:p w:rsidR="002F5C5E" w:rsidRPr="009C1143" w:rsidRDefault="002F5C5E" w:rsidP="002F5C5E">
      <w:pPr>
        <w:rPr>
          <w:color w:val="000000"/>
          <w:szCs w:val="22"/>
        </w:rPr>
      </w:pPr>
    </w:p>
    <w:p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rsidR="007A0801" w:rsidRDefault="007A0801" w:rsidP="00594D09">
      <w:pPr>
        <w:keepNext/>
        <w:outlineLvl w:val="0"/>
        <w:rPr>
          <w:b/>
          <w:szCs w:val="22"/>
        </w:rPr>
      </w:pPr>
    </w:p>
    <w:p w:rsidR="001F5D40" w:rsidRDefault="00192EF4" w:rsidP="00192EF4">
      <w:pPr>
        <w:keepNext/>
        <w:ind w:left="709" w:hanging="709"/>
        <w:outlineLvl w:val="0"/>
        <w:rPr>
          <w:color w:val="000000" w:themeColor="text1"/>
          <w:szCs w:val="22"/>
        </w:rPr>
      </w:pPr>
      <w:r>
        <w:rPr>
          <w:color w:val="000000" w:themeColor="text1"/>
          <w:szCs w:val="22"/>
        </w:rPr>
        <w:t>1.1</w:t>
      </w:r>
      <w:r>
        <w:rPr>
          <w:color w:val="000000" w:themeColor="text1"/>
          <w:szCs w:val="22"/>
        </w:rPr>
        <w:tab/>
      </w:r>
      <w:r w:rsidR="001A28C9">
        <w:rPr>
          <w:color w:val="000000" w:themeColor="text1"/>
          <w:szCs w:val="22"/>
        </w:rPr>
        <w:t>To inform</w:t>
      </w:r>
      <w:r w:rsidR="001F5D40" w:rsidRPr="001F5D40">
        <w:rPr>
          <w:color w:val="000000" w:themeColor="text1"/>
          <w:szCs w:val="22"/>
        </w:rPr>
        <w:t xml:space="preserve"> </w:t>
      </w:r>
      <w:r w:rsidR="001F5D40">
        <w:rPr>
          <w:color w:val="000000" w:themeColor="text1"/>
          <w:szCs w:val="22"/>
        </w:rPr>
        <w:t>Cabinet</w:t>
      </w:r>
      <w:r w:rsidR="001A28C9">
        <w:rPr>
          <w:color w:val="000000" w:themeColor="text1"/>
          <w:szCs w:val="22"/>
        </w:rPr>
        <w:t xml:space="preserve"> about the initial st</w:t>
      </w:r>
      <w:r w:rsidR="00BD6A2C">
        <w:rPr>
          <w:color w:val="000000" w:themeColor="text1"/>
          <w:szCs w:val="22"/>
        </w:rPr>
        <w:t>ages of development of a</w:t>
      </w:r>
      <w:r w:rsidR="00970A8E">
        <w:rPr>
          <w:color w:val="000000" w:themeColor="text1"/>
          <w:szCs w:val="22"/>
        </w:rPr>
        <w:t xml:space="preserve"> new service delivery model of preventative services</w:t>
      </w:r>
      <w:r w:rsidR="001F5D40" w:rsidRPr="001F5D40">
        <w:rPr>
          <w:color w:val="000000" w:themeColor="text1"/>
          <w:szCs w:val="22"/>
        </w:rPr>
        <w:t xml:space="preserve">. </w:t>
      </w:r>
      <w:r w:rsidR="00234AB2">
        <w:rPr>
          <w:color w:val="000000" w:themeColor="text1"/>
          <w:szCs w:val="22"/>
        </w:rPr>
        <w:t>Including the proposal to establish a cross party member working group on Health and Wellbeing with the terms of reference to make recommendations to Cabinet on the Health and Wellbeing agenda.</w:t>
      </w:r>
    </w:p>
    <w:p w:rsidR="002F5C5E" w:rsidRPr="009C1143" w:rsidRDefault="002F5C5E" w:rsidP="002F5C5E">
      <w:pPr>
        <w:rPr>
          <w:szCs w:val="22"/>
        </w:rPr>
      </w:pPr>
    </w:p>
    <w:p w:rsidR="002F5C5E" w:rsidRDefault="00491976" w:rsidP="00192EF4">
      <w:pPr>
        <w:pStyle w:val="ListParagraph"/>
        <w:keepNext/>
        <w:numPr>
          <w:ilvl w:val="0"/>
          <w:numId w:val="39"/>
        </w:numPr>
        <w:ind w:hanging="720"/>
        <w:outlineLvl w:val="0"/>
        <w:rPr>
          <w:rFonts w:ascii="Arial" w:hAnsi="Arial" w:cs="Arial"/>
          <w:b/>
        </w:rPr>
      </w:pPr>
      <w:r w:rsidRPr="00192EF4">
        <w:rPr>
          <w:rFonts w:ascii="Arial" w:hAnsi="Arial" w:cs="Arial"/>
          <w:b/>
        </w:rPr>
        <w:t>PORTFOLIO</w:t>
      </w:r>
      <w:r w:rsidR="00A162DE" w:rsidRPr="00192EF4">
        <w:rPr>
          <w:rFonts w:ascii="Arial" w:hAnsi="Arial" w:cs="Arial"/>
          <w:b/>
        </w:rPr>
        <w:t xml:space="preserve"> </w:t>
      </w:r>
      <w:r w:rsidR="002F5C5E" w:rsidRPr="00192EF4">
        <w:rPr>
          <w:rFonts w:ascii="Arial" w:hAnsi="Arial" w:cs="Arial"/>
          <w:b/>
        </w:rPr>
        <w:t>RECOMMENDATIONS</w:t>
      </w:r>
    </w:p>
    <w:p w:rsidR="00BA0617" w:rsidRDefault="00BA0617" w:rsidP="00BA0617">
      <w:pPr>
        <w:keepNext/>
        <w:outlineLvl w:val="0"/>
        <w:rPr>
          <w:rFonts w:eastAsia="Calibri" w:cs="Arial"/>
          <w:b/>
          <w:szCs w:val="22"/>
          <w:lang w:eastAsia="en-US"/>
        </w:rPr>
      </w:pPr>
    </w:p>
    <w:p w:rsidR="00BA0617" w:rsidRPr="001A28C9" w:rsidRDefault="00BA0617" w:rsidP="00BA0617">
      <w:pPr>
        <w:keepNext/>
        <w:ind w:left="720" w:hanging="720"/>
        <w:outlineLvl w:val="0"/>
        <w:rPr>
          <w:b/>
          <w:color w:val="000000" w:themeColor="text1"/>
          <w:szCs w:val="22"/>
        </w:rPr>
      </w:pPr>
      <w:r>
        <w:rPr>
          <w:rFonts w:eastAsia="Calibri" w:cs="Arial"/>
          <w:szCs w:val="22"/>
          <w:lang w:eastAsia="en-US"/>
        </w:rPr>
        <w:t xml:space="preserve">2.1 </w:t>
      </w:r>
      <w:r>
        <w:rPr>
          <w:rFonts w:eastAsia="Calibri" w:cs="Arial"/>
          <w:szCs w:val="22"/>
          <w:lang w:eastAsia="en-US"/>
        </w:rPr>
        <w:tab/>
      </w:r>
      <w:r w:rsidRPr="00E1240D">
        <w:rPr>
          <w:color w:val="000000" w:themeColor="text1"/>
          <w:szCs w:val="22"/>
        </w:rPr>
        <w:t xml:space="preserve">To receive this report for information and express any feedback or suggestions that can help shape/inform the ongoing process.  </w:t>
      </w:r>
    </w:p>
    <w:p w:rsidR="00BA0617" w:rsidRPr="001A28C9" w:rsidRDefault="00BA0617" w:rsidP="00BA0617">
      <w:pPr>
        <w:keepNext/>
        <w:ind w:left="567"/>
        <w:outlineLvl w:val="0"/>
        <w:rPr>
          <w:b/>
          <w:color w:val="000000" w:themeColor="text1"/>
          <w:szCs w:val="22"/>
        </w:rPr>
      </w:pPr>
    </w:p>
    <w:p w:rsidR="00BA0617" w:rsidRPr="00906B60" w:rsidRDefault="00BA0617" w:rsidP="00BA0617">
      <w:pPr>
        <w:keepNext/>
        <w:outlineLvl w:val="0"/>
        <w:rPr>
          <w:rFonts w:cs="Arial"/>
          <w:b/>
        </w:rPr>
      </w:pPr>
      <w:r>
        <w:rPr>
          <w:color w:val="000000" w:themeColor="text1"/>
          <w:szCs w:val="22"/>
        </w:rPr>
        <w:t>2.2</w:t>
      </w:r>
      <w:r>
        <w:rPr>
          <w:color w:val="000000" w:themeColor="text1"/>
          <w:szCs w:val="22"/>
        </w:rPr>
        <w:tab/>
      </w:r>
      <w:r w:rsidRPr="00906B60">
        <w:rPr>
          <w:color w:val="000000" w:themeColor="text1"/>
          <w:szCs w:val="22"/>
        </w:rPr>
        <w:t xml:space="preserve">Approve a Cross Party Working Group on Leisure. Health and Wellbeing managed by </w:t>
      </w:r>
      <w:r>
        <w:rPr>
          <w:color w:val="000000" w:themeColor="text1"/>
          <w:szCs w:val="22"/>
        </w:rPr>
        <w:t xml:space="preserve"> </w:t>
      </w:r>
    </w:p>
    <w:p w:rsidR="00BA0617" w:rsidRPr="00234AB2" w:rsidRDefault="00BA0617" w:rsidP="00BA0617">
      <w:pPr>
        <w:keepNext/>
        <w:ind w:left="709" w:firstLine="11"/>
        <w:outlineLvl w:val="0"/>
        <w:rPr>
          <w:rFonts w:cs="Arial"/>
          <w:b/>
        </w:rPr>
      </w:pPr>
      <w:r w:rsidRPr="00906B60">
        <w:rPr>
          <w:color w:val="000000" w:themeColor="text1"/>
          <w:szCs w:val="22"/>
        </w:rPr>
        <w:t>Democratic Services</w:t>
      </w:r>
      <w:r>
        <w:rPr>
          <w:color w:val="000000" w:themeColor="text1"/>
          <w:szCs w:val="22"/>
        </w:rPr>
        <w:t xml:space="preserve">. </w:t>
      </w:r>
      <w:r w:rsidRPr="00906B60">
        <w:rPr>
          <w:color w:val="000000" w:themeColor="text1"/>
          <w:szCs w:val="22"/>
        </w:rPr>
        <w:t xml:space="preserve">The terms of reference for this group would be to make </w:t>
      </w:r>
      <w:r>
        <w:rPr>
          <w:color w:val="000000" w:themeColor="text1"/>
          <w:szCs w:val="22"/>
        </w:rPr>
        <w:t xml:space="preserve">           </w:t>
      </w:r>
      <w:r w:rsidRPr="00906B60">
        <w:rPr>
          <w:color w:val="000000" w:themeColor="text1"/>
          <w:szCs w:val="22"/>
        </w:rPr>
        <w:t>recommendations to the Cabinet on the Leisure, Health and Wellbeing agenda.</w:t>
      </w:r>
    </w:p>
    <w:p w:rsidR="00BA0617" w:rsidRPr="00192EF4" w:rsidRDefault="00BA0617" w:rsidP="00BA0617">
      <w:pPr>
        <w:pStyle w:val="ListParagraph"/>
        <w:keepNext/>
        <w:outlineLvl w:val="0"/>
        <w:rPr>
          <w:rFonts w:ascii="Arial" w:hAnsi="Arial" w:cs="Arial"/>
          <w:b/>
        </w:rPr>
      </w:pPr>
    </w:p>
    <w:p w:rsidR="00BD2AFE" w:rsidRPr="00EF3B6C" w:rsidRDefault="00CC4337" w:rsidP="00192EF4">
      <w:pPr>
        <w:ind w:firstLine="709"/>
        <w:rPr>
          <w:b/>
          <w:i/>
          <w:color w:val="000000"/>
          <w:szCs w:val="22"/>
        </w:rPr>
      </w:pPr>
      <w:r w:rsidRPr="00EF3B6C">
        <w:rPr>
          <w:b/>
          <w:i/>
          <w:color w:val="000000"/>
          <w:szCs w:val="22"/>
        </w:rPr>
        <w:t>REASONS FOR THE DECISION</w:t>
      </w:r>
    </w:p>
    <w:p w:rsidR="007A0801" w:rsidRPr="00970C70" w:rsidRDefault="007A0801" w:rsidP="007A0801">
      <w:pPr>
        <w:ind w:left="567"/>
        <w:rPr>
          <w:b/>
          <w:i/>
          <w:color w:val="2E74B5" w:themeColor="accent1" w:themeShade="BF"/>
          <w:szCs w:val="22"/>
        </w:rPr>
      </w:pPr>
    </w:p>
    <w:p w:rsidR="00CC4337" w:rsidRPr="004B38A5" w:rsidRDefault="00986897" w:rsidP="00986897">
      <w:pPr>
        <w:ind w:left="709" w:hanging="709"/>
        <w:rPr>
          <w:color w:val="000000" w:themeColor="text1"/>
          <w:szCs w:val="22"/>
        </w:rPr>
      </w:pPr>
      <w:r>
        <w:rPr>
          <w:color w:val="000000" w:themeColor="text1"/>
          <w:szCs w:val="22"/>
        </w:rPr>
        <w:tab/>
      </w:r>
      <w:r w:rsidR="00BD6A2C">
        <w:rPr>
          <w:color w:val="000000" w:themeColor="text1"/>
          <w:szCs w:val="22"/>
        </w:rPr>
        <w:t>The reason for this decision</w:t>
      </w:r>
      <w:r w:rsidR="00E1240D" w:rsidRPr="00E1240D">
        <w:rPr>
          <w:color w:val="000000" w:themeColor="text1"/>
          <w:szCs w:val="22"/>
        </w:rPr>
        <w:t xml:space="preserve"> is to </w:t>
      </w:r>
      <w:r w:rsidR="00042E9A" w:rsidRPr="00042E9A">
        <w:rPr>
          <w:color w:val="000000" w:themeColor="text1"/>
          <w:szCs w:val="22"/>
        </w:rPr>
        <w:t>position ourselves at the forefront of the discussion of re-shaping the debate on wellbeing and prevention. Moving away from a medical model of care based on</w:t>
      </w:r>
      <w:r w:rsidR="006B17B3">
        <w:rPr>
          <w:color w:val="000000" w:themeColor="text1"/>
          <w:szCs w:val="22"/>
        </w:rPr>
        <w:t xml:space="preserve"> the</w:t>
      </w:r>
      <w:r w:rsidR="00042E9A" w:rsidRPr="00042E9A">
        <w:rPr>
          <w:color w:val="000000" w:themeColor="text1"/>
          <w:szCs w:val="22"/>
        </w:rPr>
        <w:t xml:space="preserve"> treatment of disease and towards a holistic view of </w:t>
      </w:r>
      <w:r w:rsidR="006B17B3">
        <w:rPr>
          <w:color w:val="000000" w:themeColor="text1"/>
          <w:szCs w:val="22"/>
        </w:rPr>
        <w:t xml:space="preserve">the promotion of </w:t>
      </w:r>
      <w:r w:rsidR="00042E9A" w:rsidRPr="00042E9A">
        <w:rPr>
          <w:color w:val="000000" w:themeColor="text1"/>
          <w:szCs w:val="22"/>
        </w:rPr>
        <w:t>person-centred wellbeing and</w:t>
      </w:r>
      <w:r w:rsidR="006B17B3">
        <w:rPr>
          <w:color w:val="000000" w:themeColor="text1"/>
          <w:szCs w:val="22"/>
        </w:rPr>
        <w:t xml:space="preserve"> healthy</w:t>
      </w:r>
      <w:r w:rsidR="00042E9A" w:rsidRPr="00042E9A">
        <w:rPr>
          <w:color w:val="000000" w:themeColor="text1"/>
          <w:szCs w:val="22"/>
        </w:rPr>
        <w:t xml:space="preserve"> lifestyle choices.</w:t>
      </w:r>
      <w:r w:rsidR="002A03A0">
        <w:rPr>
          <w:color w:val="000000" w:themeColor="text1"/>
          <w:szCs w:val="22"/>
        </w:rPr>
        <w:t xml:space="preserve"> </w:t>
      </w:r>
    </w:p>
    <w:p w:rsidR="008C04DA" w:rsidRPr="00986897" w:rsidRDefault="008C04DA" w:rsidP="001F5D40">
      <w:pPr>
        <w:keepNext/>
        <w:outlineLvl w:val="0"/>
        <w:rPr>
          <w:rFonts w:cs="Arial"/>
          <w:i/>
          <w:szCs w:val="22"/>
        </w:rPr>
      </w:pPr>
    </w:p>
    <w:p w:rsidR="008C04DA" w:rsidRPr="00986897" w:rsidRDefault="008C04DA" w:rsidP="00986897">
      <w:pPr>
        <w:pStyle w:val="ListParagraph"/>
        <w:keepNext/>
        <w:numPr>
          <w:ilvl w:val="0"/>
          <w:numId w:val="39"/>
        </w:numPr>
        <w:ind w:hanging="720"/>
        <w:outlineLvl w:val="0"/>
        <w:rPr>
          <w:rFonts w:ascii="Arial" w:hAnsi="Arial" w:cs="Arial"/>
          <w:b/>
        </w:rPr>
      </w:pPr>
      <w:r w:rsidRPr="00986897">
        <w:rPr>
          <w:rFonts w:ascii="Arial" w:hAnsi="Arial" w:cs="Arial"/>
          <w:b/>
        </w:rPr>
        <w:t>CORPORATE PRIORITIES</w:t>
      </w:r>
    </w:p>
    <w:p w:rsidR="00911FD5" w:rsidRDefault="00911FD5" w:rsidP="00911FD5">
      <w:pPr>
        <w:keepNext/>
        <w:ind w:left="567"/>
        <w:outlineLvl w:val="0"/>
        <w:rPr>
          <w:b/>
          <w:szCs w:val="22"/>
        </w:rPr>
      </w:pPr>
    </w:p>
    <w:p w:rsidR="008C04DA" w:rsidRDefault="002A03A0" w:rsidP="00911FD5">
      <w:pPr>
        <w:keepNext/>
        <w:outlineLvl w:val="0"/>
        <w:rPr>
          <w:i/>
          <w:color w:val="2E74B5"/>
          <w:szCs w:val="22"/>
        </w:rPr>
      </w:pPr>
      <w:r>
        <w:rPr>
          <w:szCs w:val="22"/>
        </w:rPr>
        <w:t>3</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rsidR="008C04DA" w:rsidRPr="009C1143" w:rsidRDefault="008C04DA" w:rsidP="008C04DA">
      <w:pPr>
        <w:rPr>
          <w:szCs w:val="22"/>
        </w:rPr>
      </w:pPr>
    </w:p>
    <w:tbl>
      <w:tblPr>
        <w:tblW w:w="53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854"/>
      </w:tblGrid>
      <w:tr w:rsidR="000E5A3B" w:rsidRPr="008770BE" w:rsidTr="001F5D40">
        <w:trPr>
          <w:trHeight w:val="599"/>
        </w:trPr>
        <w:tc>
          <w:tcPr>
            <w:tcW w:w="4448" w:type="dxa"/>
            <w:shd w:val="clear" w:color="auto" w:fill="auto"/>
            <w:vAlign w:val="center"/>
          </w:tcPr>
          <w:p w:rsidR="000E5A3B" w:rsidRPr="000828CC" w:rsidRDefault="000E5A3B" w:rsidP="001F5D40">
            <w:pPr>
              <w:rPr>
                <w:szCs w:val="22"/>
              </w:rPr>
            </w:pPr>
            <w:r w:rsidRPr="000828CC">
              <w:rPr>
                <w:szCs w:val="22"/>
              </w:rPr>
              <w:t>Excellence and Financial Sustainability</w:t>
            </w:r>
          </w:p>
        </w:tc>
        <w:tc>
          <w:tcPr>
            <w:tcW w:w="854" w:type="dxa"/>
            <w:shd w:val="clear" w:color="auto" w:fill="auto"/>
          </w:tcPr>
          <w:p w:rsidR="000E5A3B" w:rsidRPr="008770BE" w:rsidRDefault="000E5A3B" w:rsidP="00A975A7">
            <w:pPr>
              <w:rPr>
                <w:szCs w:val="22"/>
                <w:highlight w:val="yellow"/>
              </w:rPr>
            </w:pPr>
          </w:p>
        </w:tc>
      </w:tr>
      <w:tr w:rsidR="000E5A3B" w:rsidRPr="008770BE" w:rsidTr="001F5D40">
        <w:trPr>
          <w:trHeight w:val="563"/>
        </w:trPr>
        <w:tc>
          <w:tcPr>
            <w:tcW w:w="4448" w:type="dxa"/>
            <w:shd w:val="clear" w:color="auto" w:fill="auto"/>
            <w:vAlign w:val="center"/>
          </w:tcPr>
          <w:p w:rsidR="000E5A3B" w:rsidRPr="000828CC" w:rsidRDefault="000E5A3B" w:rsidP="001F5D40">
            <w:pPr>
              <w:rPr>
                <w:szCs w:val="22"/>
              </w:rPr>
            </w:pPr>
            <w:r w:rsidRPr="000828CC">
              <w:rPr>
                <w:szCs w:val="22"/>
              </w:rPr>
              <w:lastRenderedPageBreak/>
              <w:t>Health and Wellbeing</w:t>
            </w:r>
          </w:p>
        </w:tc>
        <w:tc>
          <w:tcPr>
            <w:tcW w:w="854" w:type="dxa"/>
            <w:shd w:val="clear" w:color="auto" w:fill="auto"/>
          </w:tcPr>
          <w:p w:rsidR="000E5A3B" w:rsidRPr="008770BE" w:rsidRDefault="00A062CB" w:rsidP="00A975A7">
            <w:pPr>
              <w:rPr>
                <w:szCs w:val="22"/>
                <w:highlight w:val="yellow"/>
              </w:rPr>
            </w:pPr>
            <w:r w:rsidRPr="001F5D40">
              <w:rPr>
                <w:sz w:val="36"/>
                <w:szCs w:val="22"/>
              </w:rPr>
              <w:sym w:font="Wingdings 2" w:char="F050"/>
            </w:r>
          </w:p>
        </w:tc>
      </w:tr>
      <w:tr w:rsidR="000E5A3B" w:rsidRPr="009C1143" w:rsidTr="001F5D40">
        <w:trPr>
          <w:trHeight w:val="527"/>
        </w:trPr>
        <w:tc>
          <w:tcPr>
            <w:tcW w:w="4448" w:type="dxa"/>
            <w:shd w:val="clear" w:color="auto" w:fill="auto"/>
            <w:vAlign w:val="center"/>
          </w:tcPr>
          <w:p w:rsidR="000E5A3B" w:rsidRPr="000828CC" w:rsidRDefault="000E5A3B" w:rsidP="001F5D40">
            <w:pPr>
              <w:rPr>
                <w:szCs w:val="22"/>
              </w:rPr>
            </w:pPr>
            <w:r w:rsidRPr="000828CC">
              <w:rPr>
                <w:szCs w:val="22"/>
              </w:rPr>
              <w:t>Place</w:t>
            </w:r>
          </w:p>
        </w:tc>
        <w:tc>
          <w:tcPr>
            <w:tcW w:w="854" w:type="dxa"/>
            <w:shd w:val="clear" w:color="auto" w:fill="auto"/>
            <w:vAlign w:val="center"/>
          </w:tcPr>
          <w:p w:rsidR="000E5A3B" w:rsidRPr="009C1143" w:rsidRDefault="000E5A3B" w:rsidP="001F5D40">
            <w:pPr>
              <w:jc w:val="center"/>
              <w:rPr>
                <w:szCs w:val="22"/>
              </w:rPr>
            </w:pP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1F5D40">
        <w:trPr>
          <w:trHeight w:val="510"/>
        </w:trPr>
        <w:tc>
          <w:tcPr>
            <w:tcW w:w="4423" w:type="dxa"/>
            <w:shd w:val="clear" w:color="auto" w:fill="auto"/>
          </w:tcPr>
          <w:p w:rsidR="002D4745" w:rsidRPr="000828CC" w:rsidRDefault="002D4745" w:rsidP="00A975A7">
            <w:pPr>
              <w:rPr>
                <w:szCs w:val="22"/>
              </w:rPr>
            </w:pPr>
            <w:r>
              <w:rPr>
                <w:szCs w:val="22"/>
              </w:rPr>
              <w:t xml:space="preserve">People </w:t>
            </w:r>
          </w:p>
        </w:tc>
        <w:tc>
          <w:tcPr>
            <w:tcW w:w="850" w:type="dxa"/>
            <w:shd w:val="clear" w:color="auto" w:fill="auto"/>
          </w:tcPr>
          <w:p w:rsidR="002D4745" w:rsidRPr="009C1143" w:rsidRDefault="002D4745" w:rsidP="00A975A7">
            <w:pPr>
              <w:rPr>
                <w:szCs w:val="22"/>
              </w:rPr>
            </w:pPr>
          </w:p>
        </w:tc>
      </w:tr>
    </w:tbl>
    <w:p w:rsidR="008C04DA" w:rsidRPr="008C04DA" w:rsidRDefault="008C04DA" w:rsidP="008C04DA">
      <w:pPr>
        <w:keepNext/>
        <w:ind w:left="360"/>
        <w:outlineLvl w:val="0"/>
        <w:rPr>
          <w:szCs w:val="22"/>
        </w:rPr>
      </w:pPr>
    </w:p>
    <w:p w:rsidR="00F40CD5" w:rsidRDefault="002F5C5E" w:rsidP="00986897">
      <w:pPr>
        <w:keepNext/>
        <w:numPr>
          <w:ilvl w:val="0"/>
          <w:numId w:val="39"/>
        </w:numPr>
        <w:ind w:left="567" w:hanging="709"/>
        <w:outlineLvl w:val="0"/>
        <w:rPr>
          <w:b/>
          <w:szCs w:val="22"/>
        </w:rPr>
      </w:pPr>
      <w:r w:rsidRPr="008C04DA">
        <w:rPr>
          <w:b/>
          <w:szCs w:val="22"/>
        </w:rPr>
        <w:t>BACKGROUND TO THE REPORT</w:t>
      </w:r>
    </w:p>
    <w:p w:rsidR="00BD6A2C" w:rsidRPr="00986897" w:rsidRDefault="00BD6A2C" w:rsidP="00986897">
      <w:pPr>
        <w:keepNext/>
        <w:ind w:left="567" w:hanging="709"/>
        <w:outlineLvl w:val="0"/>
        <w:rPr>
          <w:rFonts w:cs="Arial"/>
          <w:b/>
          <w:szCs w:val="22"/>
        </w:rPr>
      </w:pPr>
    </w:p>
    <w:p w:rsidR="00A062CB" w:rsidRDefault="00F40CD5" w:rsidP="00986897">
      <w:pPr>
        <w:pStyle w:val="ListParagraph"/>
        <w:keepNext/>
        <w:numPr>
          <w:ilvl w:val="1"/>
          <w:numId w:val="40"/>
        </w:numPr>
        <w:ind w:left="567" w:hanging="709"/>
        <w:jc w:val="both"/>
        <w:outlineLvl w:val="0"/>
        <w:rPr>
          <w:rFonts w:ascii="Arial" w:hAnsi="Arial" w:cs="Arial"/>
          <w:color w:val="000000" w:themeColor="text1"/>
        </w:rPr>
      </w:pPr>
      <w:r w:rsidRPr="00986897">
        <w:rPr>
          <w:rFonts w:ascii="Arial" w:hAnsi="Arial" w:cs="Arial"/>
          <w:color w:val="000000" w:themeColor="text1"/>
        </w:rPr>
        <w:t xml:space="preserve">South Ribble Borough Council </w:t>
      </w:r>
      <w:r w:rsidR="00C61D4B" w:rsidRPr="00986897">
        <w:rPr>
          <w:rFonts w:ascii="Arial" w:hAnsi="Arial" w:cs="Arial"/>
          <w:color w:val="000000" w:themeColor="text1"/>
        </w:rPr>
        <w:t xml:space="preserve">is </w:t>
      </w:r>
      <w:r w:rsidRPr="00986897">
        <w:rPr>
          <w:rFonts w:ascii="Arial" w:hAnsi="Arial" w:cs="Arial"/>
          <w:color w:val="000000" w:themeColor="text1"/>
        </w:rPr>
        <w:t xml:space="preserve">committed in its Corporate Plan </w:t>
      </w:r>
      <w:r w:rsidR="00A062CB" w:rsidRPr="00986897">
        <w:rPr>
          <w:rFonts w:ascii="Arial" w:hAnsi="Arial" w:cs="Arial"/>
          <w:color w:val="000000" w:themeColor="text1"/>
        </w:rPr>
        <w:t>to wellbeing for all</w:t>
      </w:r>
      <w:r w:rsidR="006B17B3" w:rsidRPr="00986897">
        <w:rPr>
          <w:rFonts w:ascii="Arial" w:hAnsi="Arial" w:cs="Arial"/>
          <w:color w:val="000000" w:themeColor="text1"/>
        </w:rPr>
        <w:t xml:space="preserve">: promoting healthy living and improving the quality of life for </w:t>
      </w:r>
      <w:r w:rsidR="005709AF" w:rsidRPr="00986897">
        <w:rPr>
          <w:rFonts w:ascii="Arial" w:hAnsi="Arial" w:cs="Arial"/>
          <w:color w:val="000000" w:themeColor="text1"/>
        </w:rPr>
        <w:t xml:space="preserve">our </w:t>
      </w:r>
      <w:r w:rsidR="00C61D4B" w:rsidRPr="00986897">
        <w:rPr>
          <w:rFonts w:ascii="Arial" w:hAnsi="Arial" w:cs="Arial"/>
          <w:color w:val="000000" w:themeColor="text1"/>
        </w:rPr>
        <w:t>growing population</w:t>
      </w:r>
      <w:r w:rsidR="006B17B3" w:rsidRPr="00986897">
        <w:rPr>
          <w:rFonts w:ascii="Arial" w:hAnsi="Arial" w:cs="Arial"/>
          <w:color w:val="000000" w:themeColor="text1"/>
        </w:rPr>
        <w:t xml:space="preserve"> into the future, improving awareness of</w:t>
      </w:r>
      <w:r w:rsidR="00A062CB" w:rsidRPr="00986897">
        <w:rPr>
          <w:rFonts w:ascii="Arial" w:hAnsi="Arial" w:cs="Arial"/>
          <w:color w:val="000000" w:themeColor="text1"/>
        </w:rPr>
        <w:t xml:space="preserve"> dementia</w:t>
      </w:r>
      <w:r w:rsidR="006B17B3" w:rsidRPr="00986897">
        <w:rPr>
          <w:rFonts w:ascii="Arial" w:hAnsi="Arial" w:cs="Arial"/>
          <w:color w:val="000000" w:themeColor="text1"/>
        </w:rPr>
        <w:t xml:space="preserve"> and of how to support people with dementia their families</w:t>
      </w:r>
      <w:r w:rsidR="00A062CB" w:rsidRPr="00986897">
        <w:rPr>
          <w:rFonts w:ascii="Arial" w:hAnsi="Arial" w:cs="Arial"/>
          <w:color w:val="000000" w:themeColor="text1"/>
        </w:rPr>
        <w:t xml:space="preserve"> and supporting our aging population.</w:t>
      </w:r>
    </w:p>
    <w:p w:rsidR="00986897" w:rsidRPr="00986897" w:rsidRDefault="00986897" w:rsidP="00986897">
      <w:pPr>
        <w:pStyle w:val="ListParagraph"/>
        <w:keepNext/>
        <w:ind w:left="567"/>
        <w:jc w:val="both"/>
        <w:outlineLvl w:val="0"/>
        <w:rPr>
          <w:rFonts w:ascii="Arial" w:hAnsi="Arial" w:cs="Arial"/>
          <w:color w:val="000000" w:themeColor="text1"/>
        </w:rPr>
      </w:pPr>
    </w:p>
    <w:p w:rsidR="000A70C2" w:rsidRPr="00986897" w:rsidRDefault="000A70C2" w:rsidP="000A70C2">
      <w:pPr>
        <w:pStyle w:val="ListParagraph"/>
        <w:keepNext/>
        <w:numPr>
          <w:ilvl w:val="1"/>
          <w:numId w:val="40"/>
        </w:numPr>
        <w:ind w:left="567" w:hanging="709"/>
        <w:jc w:val="both"/>
        <w:outlineLvl w:val="0"/>
        <w:rPr>
          <w:rFonts w:ascii="Arial" w:hAnsi="Arial" w:cs="Arial"/>
          <w:color w:val="000000" w:themeColor="text1"/>
        </w:rPr>
      </w:pPr>
      <w:r w:rsidRPr="00986897">
        <w:rPr>
          <w:rFonts w:ascii="Arial" w:hAnsi="Arial" w:cs="Arial"/>
          <w:color w:val="000000" w:themeColor="text1"/>
        </w:rPr>
        <w:t xml:space="preserve">As a district council we are focused on improving quality of life and </w:t>
      </w:r>
      <w:r w:rsidR="006B17B3" w:rsidRPr="00986897">
        <w:rPr>
          <w:rFonts w:ascii="Arial" w:hAnsi="Arial" w:cs="Arial"/>
          <w:color w:val="000000" w:themeColor="text1"/>
        </w:rPr>
        <w:t>working to reduce problems for</w:t>
      </w:r>
      <w:r w:rsidRPr="00986897">
        <w:rPr>
          <w:rFonts w:ascii="Arial" w:hAnsi="Arial" w:cs="Arial"/>
          <w:color w:val="000000" w:themeColor="text1"/>
        </w:rPr>
        <w:t xml:space="preserve"> our residents and businesses one family, street and place at a time. </w:t>
      </w:r>
      <w:r w:rsidR="006B17B3" w:rsidRPr="00986897">
        <w:rPr>
          <w:rFonts w:ascii="Arial" w:hAnsi="Arial" w:cs="Arial"/>
          <w:color w:val="000000" w:themeColor="text1"/>
        </w:rPr>
        <w:t>As the local democratically elected representatives of our community w</w:t>
      </w:r>
      <w:r w:rsidRPr="00986897">
        <w:rPr>
          <w:rFonts w:ascii="Arial" w:hAnsi="Arial" w:cs="Arial"/>
          <w:color w:val="000000" w:themeColor="text1"/>
        </w:rPr>
        <w:t xml:space="preserve">e are </w:t>
      </w:r>
      <w:r w:rsidR="006B17B3" w:rsidRPr="00986897">
        <w:rPr>
          <w:rFonts w:ascii="Arial" w:hAnsi="Arial" w:cs="Arial"/>
          <w:color w:val="000000" w:themeColor="text1"/>
        </w:rPr>
        <w:t>well placed to be the foundations for</w:t>
      </w:r>
      <w:r w:rsidRPr="00986897">
        <w:rPr>
          <w:rFonts w:ascii="Arial" w:hAnsi="Arial" w:cs="Arial"/>
          <w:color w:val="000000" w:themeColor="text1"/>
        </w:rPr>
        <w:t xml:space="preserve"> collaboration and partnerships at a local level.</w:t>
      </w:r>
    </w:p>
    <w:p w:rsidR="000A70C2" w:rsidRPr="005333BC" w:rsidRDefault="000A70C2" w:rsidP="00986897">
      <w:pPr>
        <w:keepNext/>
        <w:numPr>
          <w:ilvl w:val="1"/>
          <w:numId w:val="40"/>
        </w:numPr>
        <w:ind w:left="567" w:hanging="643"/>
        <w:jc w:val="both"/>
        <w:outlineLvl w:val="0"/>
        <w:rPr>
          <w:color w:val="000000" w:themeColor="text1"/>
          <w:szCs w:val="22"/>
        </w:rPr>
      </w:pPr>
      <w:r>
        <w:rPr>
          <w:color w:val="000000" w:themeColor="text1"/>
          <w:szCs w:val="22"/>
        </w:rPr>
        <w:t xml:space="preserve">As a Council we are </w:t>
      </w:r>
      <w:r w:rsidR="003210A4">
        <w:rPr>
          <w:color w:val="000000" w:themeColor="text1"/>
          <w:szCs w:val="22"/>
        </w:rPr>
        <w:t>stepping up to offer an innovative</w:t>
      </w:r>
      <w:r>
        <w:rPr>
          <w:color w:val="000000" w:themeColor="text1"/>
          <w:szCs w:val="22"/>
        </w:rPr>
        <w:t xml:space="preserve"> solution </w:t>
      </w:r>
      <w:r w:rsidR="00C61D4B">
        <w:rPr>
          <w:color w:val="000000" w:themeColor="text1"/>
          <w:szCs w:val="22"/>
        </w:rPr>
        <w:t>through the develop</w:t>
      </w:r>
      <w:r w:rsidR="005333BC">
        <w:rPr>
          <w:color w:val="000000" w:themeColor="text1"/>
          <w:szCs w:val="22"/>
        </w:rPr>
        <w:t>ment of a new service model to</w:t>
      </w:r>
      <w:r>
        <w:rPr>
          <w:color w:val="000000" w:themeColor="text1"/>
          <w:szCs w:val="22"/>
        </w:rPr>
        <w:t xml:space="preserve"> use our skills </w:t>
      </w:r>
      <w:r w:rsidR="006B17B3">
        <w:rPr>
          <w:color w:val="000000" w:themeColor="text1"/>
          <w:szCs w:val="22"/>
        </w:rPr>
        <w:t>and network of</w:t>
      </w:r>
      <w:r>
        <w:rPr>
          <w:color w:val="000000" w:themeColor="text1"/>
          <w:szCs w:val="22"/>
        </w:rPr>
        <w:t xml:space="preserve"> c</w:t>
      </w:r>
      <w:r w:rsidR="006B17B3">
        <w:rPr>
          <w:color w:val="000000" w:themeColor="text1"/>
          <w:szCs w:val="22"/>
        </w:rPr>
        <w:t>onnections with</w:t>
      </w:r>
      <w:r w:rsidR="00FF53C8">
        <w:rPr>
          <w:color w:val="000000" w:themeColor="text1"/>
          <w:szCs w:val="22"/>
        </w:rPr>
        <w:t xml:space="preserve"> our communities </w:t>
      </w:r>
      <w:r w:rsidR="006B17B3">
        <w:rPr>
          <w:color w:val="000000" w:themeColor="text1"/>
          <w:szCs w:val="22"/>
        </w:rPr>
        <w:t xml:space="preserve">to enable change </w:t>
      </w:r>
      <w:r w:rsidR="00FF53C8">
        <w:rPr>
          <w:color w:val="000000" w:themeColor="text1"/>
          <w:szCs w:val="22"/>
        </w:rPr>
        <w:t xml:space="preserve">with a </w:t>
      </w:r>
      <w:r>
        <w:rPr>
          <w:color w:val="000000" w:themeColor="text1"/>
          <w:szCs w:val="22"/>
        </w:rPr>
        <w:t>democratic mandate to respond to our residents</w:t>
      </w:r>
      <w:r w:rsidR="006B17B3">
        <w:rPr>
          <w:color w:val="000000" w:themeColor="text1"/>
          <w:szCs w:val="22"/>
        </w:rPr>
        <w:t>’</w:t>
      </w:r>
      <w:r>
        <w:rPr>
          <w:color w:val="000000" w:themeColor="text1"/>
          <w:szCs w:val="22"/>
        </w:rPr>
        <w:t xml:space="preserve"> needs and interests.</w:t>
      </w:r>
    </w:p>
    <w:p w:rsidR="00B028DB" w:rsidRPr="00FF53C8" w:rsidRDefault="00B028DB" w:rsidP="00FF53C8">
      <w:pPr>
        <w:rPr>
          <w:color w:val="000000" w:themeColor="text1"/>
        </w:rPr>
      </w:pPr>
    </w:p>
    <w:p w:rsidR="003D4A0A" w:rsidRDefault="00AA0707" w:rsidP="00986897">
      <w:pPr>
        <w:keepNext/>
        <w:numPr>
          <w:ilvl w:val="1"/>
          <w:numId w:val="40"/>
        </w:numPr>
        <w:ind w:left="567" w:hanging="643"/>
        <w:jc w:val="both"/>
        <w:outlineLvl w:val="0"/>
        <w:rPr>
          <w:color w:val="000000" w:themeColor="text1"/>
          <w:szCs w:val="22"/>
        </w:rPr>
      </w:pPr>
      <w:r>
        <w:rPr>
          <w:color w:val="000000" w:themeColor="text1"/>
          <w:szCs w:val="22"/>
        </w:rPr>
        <w:t xml:space="preserve">The Council’s role </w:t>
      </w:r>
      <w:r w:rsidR="007D13B9">
        <w:rPr>
          <w:color w:val="000000" w:themeColor="text1"/>
          <w:szCs w:val="22"/>
        </w:rPr>
        <w:t>within</w:t>
      </w:r>
      <w:r>
        <w:rPr>
          <w:color w:val="000000" w:themeColor="text1"/>
          <w:szCs w:val="22"/>
        </w:rPr>
        <w:t xml:space="preserve"> h</w:t>
      </w:r>
      <w:r w:rsidR="00B028DB">
        <w:rPr>
          <w:color w:val="000000" w:themeColor="text1"/>
          <w:szCs w:val="22"/>
        </w:rPr>
        <w:t xml:space="preserve">ealth services is </w:t>
      </w:r>
      <w:r w:rsidR="007D13B9">
        <w:rPr>
          <w:color w:val="000000" w:themeColor="text1"/>
          <w:szCs w:val="22"/>
        </w:rPr>
        <w:t>as a significant influencer</w:t>
      </w:r>
      <w:r w:rsidR="00B028DB">
        <w:rPr>
          <w:color w:val="000000" w:themeColor="text1"/>
          <w:szCs w:val="22"/>
        </w:rPr>
        <w:t>, but we can</w:t>
      </w:r>
      <w:r w:rsidR="00B84655">
        <w:rPr>
          <w:color w:val="000000" w:themeColor="text1"/>
          <w:szCs w:val="22"/>
        </w:rPr>
        <w:t xml:space="preserve"> also</w:t>
      </w:r>
      <w:r w:rsidR="00B028DB">
        <w:rPr>
          <w:color w:val="000000" w:themeColor="text1"/>
          <w:szCs w:val="22"/>
        </w:rPr>
        <w:t xml:space="preserve"> help </w:t>
      </w:r>
      <w:r w:rsidR="007D13B9">
        <w:rPr>
          <w:color w:val="000000" w:themeColor="text1"/>
          <w:szCs w:val="22"/>
        </w:rPr>
        <w:t xml:space="preserve">more directly </w:t>
      </w:r>
      <w:r w:rsidR="00B028DB">
        <w:rPr>
          <w:color w:val="000000" w:themeColor="text1"/>
          <w:szCs w:val="22"/>
        </w:rPr>
        <w:t xml:space="preserve">to improve the stability of health </w:t>
      </w:r>
      <w:r w:rsidR="007D13B9">
        <w:rPr>
          <w:color w:val="000000" w:themeColor="text1"/>
          <w:szCs w:val="22"/>
        </w:rPr>
        <w:t>though our roles as</w:t>
      </w:r>
      <w:r w:rsidR="00B028DB">
        <w:rPr>
          <w:color w:val="000000" w:themeColor="text1"/>
          <w:szCs w:val="22"/>
        </w:rPr>
        <w:t xml:space="preserve"> providers of key preventative services including housing, homelessness, leisure and environmental health.</w:t>
      </w:r>
      <w:r w:rsidR="007D13B9">
        <w:rPr>
          <w:color w:val="000000" w:themeColor="text1"/>
          <w:szCs w:val="22"/>
        </w:rPr>
        <w:t xml:space="preserve"> There is currently</w:t>
      </w:r>
      <w:r w:rsidR="003210A4">
        <w:rPr>
          <w:color w:val="000000" w:themeColor="text1"/>
          <w:szCs w:val="22"/>
        </w:rPr>
        <w:t xml:space="preserve"> a</w:t>
      </w:r>
      <w:r w:rsidR="002F1834">
        <w:rPr>
          <w:color w:val="000000" w:themeColor="text1"/>
          <w:szCs w:val="22"/>
        </w:rPr>
        <w:t xml:space="preserve"> lack of </w:t>
      </w:r>
      <w:r w:rsidR="007D13B9">
        <w:rPr>
          <w:color w:val="000000" w:themeColor="text1"/>
          <w:szCs w:val="22"/>
        </w:rPr>
        <w:t>awareness</w:t>
      </w:r>
      <w:r w:rsidR="00FF53C8">
        <w:rPr>
          <w:color w:val="000000" w:themeColor="text1"/>
          <w:szCs w:val="22"/>
        </w:rPr>
        <w:t xml:space="preserve"> in</w:t>
      </w:r>
      <w:r w:rsidR="002F1834">
        <w:rPr>
          <w:color w:val="000000" w:themeColor="text1"/>
          <w:szCs w:val="22"/>
        </w:rPr>
        <w:t xml:space="preserve"> the Health sector of the value </w:t>
      </w:r>
      <w:r w:rsidR="007D13B9">
        <w:rPr>
          <w:color w:val="000000" w:themeColor="text1"/>
          <w:szCs w:val="22"/>
        </w:rPr>
        <w:t>that district councils can bring to promote good health and wellbeing and prevention of ill-health.</w:t>
      </w:r>
    </w:p>
    <w:p w:rsidR="003D4A0A" w:rsidRPr="00D702E3" w:rsidRDefault="003D4A0A" w:rsidP="00D702E3">
      <w:pPr>
        <w:rPr>
          <w:color w:val="000000" w:themeColor="text1"/>
        </w:rPr>
      </w:pPr>
    </w:p>
    <w:p w:rsidR="003D4A0A" w:rsidRPr="003D4A0A" w:rsidRDefault="003D4A0A" w:rsidP="00986897">
      <w:pPr>
        <w:keepNext/>
        <w:numPr>
          <w:ilvl w:val="1"/>
          <w:numId w:val="40"/>
        </w:numPr>
        <w:ind w:left="567" w:hanging="643"/>
        <w:jc w:val="both"/>
        <w:outlineLvl w:val="0"/>
        <w:rPr>
          <w:color w:val="000000" w:themeColor="text1"/>
          <w:szCs w:val="22"/>
        </w:rPr>
      </w:pPr>
      <w:r w:rsidRPr="003D4A0A">
        <w:rPr>
          <w:color w:val="000000" w:themeColor="text1"/>
          <w:szCs w:val="22"/>
        </w:rPr>
        <w:lastRenderedPageBreak/>
        <w:t>The table be</w:t>
      </w:r>
      <w:r w:rsidR="007D13B9">
        <w:rPr>
          <w:color w:val="000000" w:themeColor="text1"/>
          <w:szCs w:val="22"/>
        </w:rPr>
        <w:t>low demonstrates the current evidence-base for</w:t>
      </w:r>
      <w:r w:rsidRPr="003D4A0A">
        <w:rPr>
          <w:color w:val="000000" w:themeColor="text1"/>
          <w:szCs w:val="22"/>
        </w:rPr>
        <w:t xml:space="preserve"> the numerous benefits </w:t>
      </w:r>
      <w:r w:rsidR="007D13B9">
        <w:rPr>
          <w:color w:val="000000" w:themeColor="text1"/>
          <w:szCs w:val="22"/>
        </w:rPr>
        <w:t xml:space="preserve">that </w:t>
      </w:r>
      <w:r w:rsidRPr="003D4A0A">
        <w:rPr>
          <w:color w:val="000000" w:themeColor="text1"/>
          <w:szCs w:val="22"/>
        </w:rPr>
        <w:t>districts bring to the health agenda:</w:t>
      </w:r>
    </w:p>
    <w:p w:rsidR="003D4A0A" w:rsidRPr="00B30C13" w:rsidRDefault="003D4A0A" w:rsidP="003D4A0A">
      <w:pPr>
        <w:keepNext/>
        <w:ind w:left="567"/>
        <w:jc w:val="both"/>
        <w:outlineLvl w:val="0"/>
        <w:rPr>
          <w:color w:val="000000" w:themeColor="text1"/>
          <w:szCs w:val="22"/>
        </w:rPr>
      </w:pPr>
    </w:p>
    <w:tbl>
      <w:tblPr>
        <w:tblStyle w:val="GridTable1Light-Accent21"/>
        <w:tblW w:w="0" w:type="auto"/>
        <w:tblLook w:val="04A0" w:firstRow="1" w:lastRow="0" w:firstColumn="1" w:lastColumn="0" w:noHBand="0" w:noVBand="1"/>
      </w:tblPr>
      <w:tblGrid>
        <w:gridCol w:w="1502"/>
        <w:gridCol w:w="1678"/>
        <w:gridCol w:w="1275"/>
        <w:gridCol w:w="1993"/>
        <w:gridCol w:w="1623"/>
        <w:gridCol w:w="1557"/>
      </w:tblGrid>
      <w:tr w:rsidR="00751F25" w:rsidTr="00B25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6" w:type="dxa"/>
            <w:shd w:val="clear" w:color="auto" w:fill="auto"/>
          </w:tcPr>
          <w:p w:rsidR="003D4A0A" w:rsidRDefault="003D4A0A" w:rsidP="00B251A2">
            <w:pPr>
              <w:keepNext/>
              <w:jc w:val="both"/>
              <w:outlineLvl w:val="0"/>
              <w:rPr>
                <w:color w:val="000000" w:themeColor="text1"/>
                <w:szCs w:val="22"/>
              </w:rPr>
            </w:pPr>
          </w:p>
        </w:tc>
        <w:tc>
          <w:tcPr>
            <w:tcW w:w="1693" w:type="dxa"/>
          </w:tcPr>
          <w:p w:rsidR="003D4A0A" w:rsidRPr="00CC5D74" w:rsidRDefault="003D4A0A"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sidRPr="00CC5D74">
              <w:rPr>
                <w:b w:val="0"/>
                <w:color w:val="000000" w:themeColor="text1"/>
                <w:szCs w:val="22"/>
              </w:rPr>
              <w:t>Homelessness</w:t>
            </w:r>
            <w:r>
              <w:rPr>
                <w:b w:val="0"/>
                <w:color w:val="000000" w:themeColor="text1"/>
                <w:szCs w:val="22"/>
              </w:rPr>
              <w:t xml:space="preserve"> prevention</w:t>
            </w:r>
            <w:r w:rsidRPr="00CC5D74">
              <w:rPr>
                <w:b w:val="0"/>
                <w:color w:val="000000" w:themeColor="text1"/>
                <w:szCs w:val="22"/>
              </w:rPr>
              <w:t xml:space="preserve"> </w:t>
            </w:r>
          </w:p>
        </w:tc>
        <w:tc>
          <w:tcPr>
            <w:tcW w:w="1492" w:type="dxa"/>
          </w:tcPr>
          <w:p w:rsidR="003D4A0A" w:rsidRPr="00CC5D74" w:rsidRDefault="003D4A0A"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sidRPr="00CC5D74">
              <w:rPr>
                <w:b w:val="0"/>
                <w:color w:val="000000" w:themeColor="text1"/>
                <w:szCs w:val="22"/>
              </w:rPr>
              <w:t>Leisure, parks and green spaces</w:t>
            </w:r>
          </w:p>
        </w:tc>
        <w:tc>
          <w:tcPr>
            <w:tcW w:w="1552" w:type="dxa"/>
          </w:tcPr>
          <w:p w:rsidR="003D4A0A" w:rsidRPr="00CC5D74" w:rsidRDefault="00751F25"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Pr>
                <w:b w:val="0"/>
                <w:color w:val="000000" w:themeColor="text1"/>
                <w:szCs w:val="22"/>
              </w:rPr>
              <w:t xml:space="preserve">Corporate </w:t>
            </w:r>
            <w:r w:rsidR="001532C8">
              <w:rPr>
                <w:b w:val="0"/>
                <w:color w:val="000000" w:themeColor="text1"/>
                <w:szCs w:val="22"/>
              </w:rPr>
              <w:t>Projects</w:t>
            </w:r>
          </w:p>
        </w:tc>
        <w:tc>
          <w:tcPr>
            <w:tcW w:w="1488" w:type="dxa"/>
          </w:tcPr>
          <w:p w:rsidR="003D4A0A" w:rsidRPr="00CC5D74" w:rsidRDefault="00751F25"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Pr>
                <w:b w:val="0"/>
                <w:color w:val="000000" w:themeColor="text1"/>
                <w:szCs w:val="22"/>
              </w:rPr>
              <w:t>Advice (housing, benefits,</w:t>
            </w:r>
            <w:r w:rsidR="003D4A0A" w:rsidRPr="00CC5D74">
              <w:rPr>
                <w:b w:val="0"/>
                <w:color w:val="000000" w:themeColor="text1"/>
                <w:szCs w:val="22"/>
              </w:rPr>
              <w:t xml:space="preserve"> </w:t>
            </w:r>
            <w:r w:rsidRPr="00CC5D74">
              <w:rPr>
                <w:b w:val="0"/>
                <w:color w:val="000000" w:themeColor="text1"/>
                <w:szCs w:val="22"/>
              </w:rPr>
              <w:t>employment</w:t>
            </w:r>
            <w:r>
              <w:rPr>
                <w:b w:val="0"/>
                <w:color w:val="000000" w:themeColor="text1"/>
                <w:szCs w:val="22"/>
              </w:rPr>
              <w:t>, Environmental Health</w:t>
            </w:r>
            <w:r w:rsidR="003D4A0A" w:rsidRPr="00CC5D74">
              <w:rPr>
                <w:b w:val="0"/>
                <w:color w:val="000000" w:themeColor="text1"/>
                <w:szCs w:val="22"/>
              </w:rPr>
              <w:t>)</w:t>
            </w:r>
          </w:p>
        </w:tc>
        <w:tc>
          <w:tcPr>
            <w:tcW w:w="1717" w:type="dxa"/>
          </w:tcPr>
          <w:p w:rsidR="003D4A0A" w:rsidRPr="00CC5D74" w:rsidRDefault="003D4A0A" w:rsidP="00B251A2">
            <w:pPr>
              <w:keepNext/>
              <w:jc w:val="both"/>
              <w:outlineLvl w:val="0"/>
              <w:cnfStyle w:val="100000000000" w:firstRow="1" w:lastRow="0" w:firstColumn="0" w:lastColumn="0" w:oddVBand="0" w:evenVBand="0" w:oddHBand="0" w:evenHBand="0" w:firstRowFirstColumn="0" w:firstRowLastColumn="0" w:lastRowFirstColumn="0" w:lastRowLastColumn="0"/>
              <w:rPr>
                <w:b w:val="0"/>
                <w:color w:val="000000" w:themeColor="text1"/>
                <w:szCs w:val="22"/>
              </w:rPr>
            </w:pPr>
            <w:r w:rsidRPr="00CC5D74">
              <w:rPr>
                <w:b w:val="0"/>
                <w:color w:val="000000" w:themeColor="text1"/>
                <w:szCs w:val="22"/>
              </w:rPr>
              <w:t>Home adaptations</w:t>
            </w:r>
          </w:p>
        </w:tc>
      </w:tr>
      <w:tr w:rsidR="00751F25" w:rsidTr="007D13B9">
        <w:trPr>
          <w:cantSplit/>
          <w:trHeight w:val="4495"/>
        </w:trPr>
        <w:tc>
          <w:tcPr>
            <w:cnfStyle w:val="001000000000" w:firstRow="0" w:lastRow="0" w:firstColumn="1" w:lastColumn="0" w:oddVBand="0" w:evenVBand="0" w:oddHBand="0" w:evenHBand="0" w:firstRowFirstColumn="0" w:firstRowLastColumn="0" w:lastRowFirstColumn="0" w:lastRowLastColumn="0"/>
            <w:tcW w:w="1686" w:type="dxa"/>
          </w:tcPr>
          <w:p w:rsidR="003D4A0A" w:rsidRPr="00CC5D74" w:rsidRDefault="003D4A0A" w:rsidP="00B251A2">
            <w:pPr>
              <w:keepNext/>
              <w:jc w:val="both"/>
              <w:outlineLvl w:val="0"/>
              <w:rPr>
                <w:b w:val="0"/>
                <w:color w:val="000000" w:themeColor="text1"/>
                <w:szCs w:val="22"/>
              </w:rPr>
            </w:pPr>
            <w:r>
              <w:rPr>
                <w:b w:val="0"/>
                <w:color w:val="000000" w:themeColor="text1"/>
                <w:szCs w:val="22"/>
              </w:rPr>
              <w:t>Prevention Offer</w:t>
            </w:r>
          </w:p>
        </w:tc>
        <w:tc>
          <w:tcPr>
            <w:tcW w:w="1693" w:type="dxa"/>
            <w:textDirection w:val="btLr"/>
          </w:tcPr>
          <w:p w:rsidR="003D4A0A" w:rsidRDefault="003D4A0A"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2017/18 We prevented or relieved 380 homelessness cases.</w:t>
            </w:r>
          </w:p>
        </w:tc>
        <w:tc>
          <w:tcPr>
            <w:tcW w:w="1492" w:type="dxa"/>
            <w:textDirection w:val="btLr"/>
          </w:tcPr>
          <w:p w:rsidR="003D4A0A" w:rsidRDefault="003D4A0A"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Through provision of leisure</w:t>
            </w:r>
            <w:r w:rsidR="003E363F">
              <w:rPr>
                <w:color w:val="000000" w:themeColor="text1"/>
                <w:szCs w:val="22"/>
              </w:rPr>
              <w:t>, green links</w:t>
            </w:r>
            <w:r>
              <w:rPr>
                <w:color w:val="000000" w:themeColor="text1"/>
                <w:szCs w:val="22"/>
              </w:rPr>
              <w:t xml:space="preserve"> and green spaces districts prevent physical inactivity and mental health before they become a burden on acute health services.</w:t>
            </w:r>
          </w:p>
        </w:tc>
        <w:tc>
          <w:tcPr>
            <w:tcW w:w="1552" w:type="dxa"/>
            <w:textDirection w:val="btLr"/>
          </w:tcPr>
          <w:p w:rsidR="003D4A0A"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Veterans Café</w:t>
            </w:r>
          </w:p>
          <w:p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p>
          <w:p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Dementia Action Alliance</w:t>
            </w:r>
          </w:p>
          <w:p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p>
          <w:p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MH2K project</w:t>
            </w:r>
          </w:p>
          <w:p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p>
          <w:p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Workplace Health Project</w:t>
            </w:r>
          </w:p>
          <w:p w:rsidR="00751F25" w:rsidRDefault="00751F25"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p>
        </w:tc>
        <w:tc>
          <w:tcPr>
            <w:tcW w:w="1488" w:type="dxa"/>
            <w:textDirection w:val="btLr"/>
          </w:tcPr>
          <w:p w:rsidR="003D4A0A" w:rsidRDefault="003D4A0A"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We provide unique intelligence on the most hard-to reach and vulnerable people in local communities, helping partners target interventions.</w:t>
            </w:r>
          </w:p>
        </w:tc>
        <w:tc>
          <w:tcPr>
            <w:tcW w:w="1717" w:type="dxa"/>
            <w:textDirection w:val="btLr"/>
          </w:tcPr>
          <w:p w:rsidR="003D4A0A" w:rsidRDefault="003D4A0A" w:rsidP="007D13B9">
            <w:pPr>
              <w:keepNext/>
              <w:ind w:left="113" w:right="113"/>
              <w:jc w:val="both"/>
              <w:outlineLvl w:val="0"/>
              <w:cnfStyle w:val="000000000000" w:firstRow="0" w:lastRow="0" w:firstColumn="0" w:lastColumn="0" w:oddVBand="0" w:evenVBand="0" w:oddHBand="0" w:evenHBand="0" w:firstRowFirstColumn="0" w:firstRowLastColumn="0" w:lastRowFirstColumn="0" w:lastRowLastColumn="0"/>
              <w:rPr>
                <w:color w:val="000000" w:themeColor="text1"/>
                <w:szCs w:val="22"/>
              </w:rPr>
            </w:pPr>
            <w:r>
              <w:rPr>
                <w:color w:val="000000" w:themeColor="text1"/>
                <w:szCs w:val="22"/>
              </w:rPr>
              <w:t xml:space="preserve">We supported home improvement measures to keep 332 elderly or vulnerable people in their homes. </w:t>
            </w:r>
          </w:p>
        </w:tc>
      </w:tr>
    </w:tbl>
    <w:p w:rsidR="003D4A0A" w:rsidRDefault="003D4A0A" w:rsidP="003D4A0A">
      <w:pPr>
        <w:keepNext/>
        <w:ind w:left="567"/>
        <w:jc w:val="both"/>
        <w:outlineLvl w:val="0"/>
        <w:rPr>
          <w:color w:val="000000" w:themeColor="text1"/>
          <w:szCs w:val="22"/>
        </w:rPr>
      </w:pPr>
    </w:p>
    <w:p w:rsidR="00AA0707" w:rsidRDefault="00AA0707" w:rsidP="00AA0707">
      <w:pPr>
        <w:pStyle w:val="ListParagraph"/>
        <w:rPr>
          <w:color w:val="000000" w:themeColor="text1"/>
        </w:rPr>
      </w:pPr>
    </w:p>
    <w:p w:rsidR="0008749E" w:rsidRPr="00986897" w:rsidRDefault="00AA0707" w:rsidP="00986897">
      <w:pPr>
        <w:pStyle w:val="ListParagraph"/>
        <w:numPr>
          <w:ilvl w:val="1"/>
          <w:numId w:val="40"/>
        </w:numPr>
        <w:ind w:left="567" w:hanging="567"/>
        <w:rPr>
          <w:rFonts w:ascii="Arial" w:eastAsia="Times New Roman" w:hAnsi="Arial" w:cs="Arial"/>
          <w:lang w:eastAsia="en-GB"/>
        </w:rPr>
      </w:pPr>
      <w:r w:rsidRPr="00C31157">
        <w:rPr>
          <w:rFonts w:ascii="Arial" w:hAnsi="Arial" w:cs="Arial"/>
          <w:color w:val="000000" w:themeColor="text1"/>
        </w:rPr>
        <w:t xml:space="preserve">Reform is </w:t>
      </w:r>
      <w:r w:rsidR="007D13B9">
        <w:rPr>
          <w:rFonts w:ascii="Arial" w:hAnsi="Arial" w:cs="Arial"/>
          <w:color w:val="000000" w:themeColor="text1"/>
        </w:rPr>
        <w:t>acutely</w:t>
      </w:r>
      <w:r w:rsidRPr="00C31157">
        <w:rPr>
          <w:rFonts w:ascii="Arial" w:hAnsi="Arial" w:cs="Arial"/>
          <w:color w:val="000000" w:themeColor="text1"/>
        </w:rPr>
        <w:t xml:space="preserve"> </w:t>
      </w:r>
      <w:r w:rsidRPr="002A03A0">
        <w:rPr>
          <w:rFonts w:ascii="Arial" w:hAnsi="Arial" w:cs="Arial"/>
          <w:color w:val="000000" w:themeColor="text1"/>
        </w:rPr>
        <w:t>needed within the current health and social care landscape. We have played a key role in preventing demand for health and social care through services such as benefits and housing. It is time now to position ourselves at the forefront of the discussion of re-shaping the debate on well</w:t>
      </w:r>
      <w:r w:rsidR="0008749E" w:rsidRPr="002A03A0">
        <w:rPr>
          <w:rFonts w:ascii="Arial" w:hAnsi="Arial" w:cs="Arial"/>
          <w:color w:val="000000" w:themeColor="text1"/>
        </w:rPr>
        <w:t>being and prevention</w:t>
      </w:r>
      <w:r w:rsidRPr="002A03A0">
        <w:rPr>
          <w:rFonts w:ascii="Arial" w:hAnsi="Arial" w:cs="Arial"/>
          <w:color w:val="000000" w:themeColor="text1"/>
        </w:rPr>
        <w:t>.</w:t>
      </w:r>
      <w:r w:rsidR="009C5254" w:rsidRPr="002A03A0">
        <w:rPr>
          <w:rFonts w:ascii="Arial" w:hAnsi="Arial" w:cs="Arial"/>
          <w:color w:val="000000" w:themeColor="text1"/>
        </w:rPr>
        <w:t xml:space="preserve"> </w:t>
      </w:r>
      <w:r w:rsidR="00F32760" w:rsidRPr="002A03A0">
        <w:rPr>
          <w:rFonts w:ascii="Arial" w:hAnsi="Arial" w:cs="Arial"/>
        </w:rPr>
        <w:t>The most ambitious form of care aims to improve health by tackling the causes of illness and the wider determinants of health.</w:t>
      </w:r>
      <w:r w:rsidR="0008749E" w:rsidRPr="002A03A0">
        <w:rPr>
          <w:rFonts w:ascii="Arial" w:hAnsi="Arial" w:cs="Arial"/>
        </w:rPr>
        <w:t xml:space="preserve"> </w:t>
      </w:r>
      <w:r w:rsidR="00A436C4" w:rsidRPr="002A03A0">
        <w:rPr>
          <w:rFonts w:ascii="Arial" w:eastAsia="Times New Roman" w:hAnsi="Arial" w:cs="Arial"/>
          <w:lang w:eastAsia="en-GB"/>
        </w:rPr>
        <w:t>We have a natural advantage with this model as we can draw on our experience</w:t>
      </w:r>
      <w:r w:rsidR="003210A4">
        <w:rPr>
          <w:rFonts w:ascii="Arial" w:eastAsia="Times New Roman" w:hAnsi="Arial" w:cs="Arial"/>
          <w:lang w:eastAsia="en-GB"/>
        </w:rPr>
        <w:t xml:space="preserve"> of our commitment to better</w:t>
      </w:r>
      <w:r w:rsidR="00A436C4" w:rsidRPr="002A03A0">
        <w:rPr>
          <w:rFonts w:ascii="Arial" w:eastAsia="Times New Roman" w:hAnsi="Arial" w:cs="Arial"/>
          <w:lang w:eastAsia="en-GB"/>
        </w:rPr>
        <w:t xml:space="preserve"> lives and reducing health inequalities in our communities.</w:t>
      </w:r>
    </w:p>
    <w:p w:rsidR="0008749E" w:rsidRPr="00986897" w:rsidRDefault="0008749E" w:rsidP="00986897">
      <w:pPr>
        <w:keepNext/>
        <w:numPr>
          <w:ilvl w:val="1"/>
          <w:numId w:val="40"/>
        </w:numPr>
        <w:ind w:left="567" w:hanging="567"/>
        <w:jc w:val="both"/>
        <w:outlineLvl w:val="0"/>
        <w:rPr>
          <w:szCs w:val="22"/>
        </w:rPr>
      </w:pPr>
      <w:r w:rsidRPr="00986897">
        <w:rPr>
          <w:rFonts w:ascii="Helvetica" w:hAnsi="Helvetica" w:cs="Helvetica"/>
          <w:color w:val="333333"/>
          <w:szCs w:val="22"/>
          <w:lang w:val="en-US"/>
        </w:rPr>
        <w:t>Wider determinants of health are often described as ‘the causes of the causes’, factors exist which although are generally beyond the individuals control, can be improved upon with support from organisations such as the Government, Local Authorities and the NHS.  These factors concern the environment, the economy, society and health as a whole and are generally interconnected with one another as shown in the model below.</w:t>
      </w:r>
    </w:p>
    <w:p w:rsidR="0008749E" w:rsidRDefault="0008749E" w:rsidP="0008749E">
      <w:pPr>
        <w:pStyle w:val="ListParagraph"/>
      </w:pPr>
    </w:p>
    <w:p w:rsidR="0008749E" w:rsidRDefault="0008749E" w:rsidP="00232B16">
      <w:pPr>
        <w:pStyle w:val="NormalWeb"/>
        <w:jc w:val="center"/>
        <w:rPr>
          <w:rFonts w:ascii="Helvetica" w:hAnsi="Helvetica" w:cs="Helvetica"/>
          <w:color w:val="333333"/>
          <w:sz w:val="21"/>
          <w:szCs w:val="21"/>
          <w:lang w:val="en-US"/>
        </w:rPr>
      </w:pPr>
      <w:r>
        <w:rPr>
          <w:rFonts w:ascii="Helvetica" w:hAnsi="Helvetica" w:cs="Helvetica"/>
          <w:noProof/>
          <w:color w:val="333333"/>
          <w:sz w:val="21"/>
          <w:szCs w:val="21"/>
        </w:rPr>
        <w:lastRenderedPageBreak/>
        <w:drawing>
          <wp:inline distT="0" distB="0" distL="0" distR="0">
            <wp:extent cx="3332417" cy="3400425"/>
            <wp:effectExtent l="0" t="0" r="1905" b="0"/>
            <wp:docPr id="1" name="Picture 1" descr="http://publichealth.warwickshire.gov.uk/files/2012/08/Dahlgren-and-Whitehouse1-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warwickshire.gov.uk/files/2012/08/Dahlgren-and-Whitehouse1-294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417" cy="3400425"/>
                    </a:xfrm>
                    <a:prstGeom prst="rect">
                      <a:avLst/>
                    </a:prstGeom>
                    <a:noFill/>
                    <a:ln>
                      <a:noFill/>
                    </a:ln>
                  </pic:spPr>
                </pic:pic>
              </a:graphicData>
            </a:graphic>
          </wp:inline>
        </w:drawing>
      </w:r>
    </w:p>
    <w:p w:rsidR="0008749E" w:rsidRDefault="0008749E" w:rsidP="0008749E">
      <w:pPr>
        <w:pStyle w:val="NormalWeb"/>
        <w:jc w:val="right"/>
        <w:rPr>
          <w:rFonts w:ascii="Helvetica" w:hAnsi="Helvetica" w:cs="Helvetica"/>
          <w:color w:val="333333"/>
          <w:sz w:val="21"/>
          <w:szCs w:val="21"/>
          <w:lang w:val="en-US"/>
        </w:rPr>
      </w:pPr>
      <w:r>
        <w:rPr>
          <w:rStyle w:val="Emphasis"/>
          <w:rFonts w:ascii="Helvetica" w:hAnsi="Helvetica" w:cs="Helvetica"/>
          <w:color w:val="333333"/>
          <w:sz w:val="21"/>
          <w:szCs w:val="21"/>
          <w:lang w:val="en-US"/>
        </w:rPr>
        <w:t>Dahlgren and Whitehead 1991</w:t>
      </w:r>
    </w:p>
    <w:p w:rsidR="0008749E" w:rsidRDefault="0008749E" w:rsidP="0008749E">
      <w:pPr>
        <w:keepNext/>
        <w:ind w:left="720"/>
        <w:jc w:val="both"/>
        <w:outlineLvl w:val="0"/>
        <w:rPr>
          <w:szCs w:val="22"/>
        </w:rPr>
      </w:pPr>
    </w:p>
    <w:p w:rsidR="00B028DB" w:rsidRPr="00FF53C8" w:rsidRDefault="00B028DB" w:rsidP="00FF53C8">
      <w:pPr>
        <w:rPr>
          <w:color w:val="000000" w:themeColor="text1"/>
        </w:rPr>
      </w:pPr>
    </w:p>
    <w:p w:rsidR="00232B16" w:rsidRPr="00232B16" w:rsidRDefault="00232B16" w:rsidP="00986897">
      <w:pPr>
        <w:keepNext/>
        <w:numPr>
          <w:ilvl w:val="1"/>
          <w:numId w:val="40"/>
        </w:numPr>
        <w:ind w:left="567" w:hanging="643"/>
        <w:jc w:val="both"/>
        <w:outlineLvl w:val="0"/>
        <w:rPr>
          <w:color w:val="000000" w:themeColor="text1"/>
        </w:rPr>
      </w:pPr>
      <w:r>
        <w:rPr>
          <w:color w:val="000000" w:themeColor="text1"/>
        </w:rPr>
        <w:t>E</w:t>
      </w:r>
      <w:r w:rsidRPr="00232B16">
        <w:rPr>
          <w:color w:val="000000" w:themeColor="text1"/>
        </w:rPr>
        <w:t>arly intervention and prevention</w:t>
      </w:r>
      <w:r>
        <w:rPr>
          <w:color w:val="000000" w:themeColor="text1"/>
        </w:rPr>
        <w:t xml:space="preserve"> </w:t>
      </w:r>
      <w:r w:rsidRPr="00232B16">
        <w:rPr>
          <w:color w:val="000000" w:themeColor="text1"/>
        </w:rPr>
        <w:t xml:space="preserve">is a proven method for reducing costs of delivering services </w:t>
      </w:r>
      <w:r>
        <w:rPr>
          <w:color w:val="000000" w:themeColor="text1"/>
        </w:rPr>
        <w:t>a</w:t>
      </w:r>
      <w:r w:rsidRPr="00232B16">
        <w:rPr>
          <w:color w:val="000000" w:themeColor="text1"/>
        </w:rPr>
        <w:t>cross the whole of public services</w:t>
      </w:r>
      <w:r>
        <w:rPr>
          <w:color w:val="000000" w:themeColor="text1"/>
        </w:rPr>
        <w:t>,</w:t>
      </w:r>
      <w:r w:rsidRPr="00232B16">
        <w:rPr>
          <w:color w:val="000000" w:themeColor="text1"/>
        </w:rPr>
        <w:t xml:space="preserve"> while improving outcomes at the same time</w:t>
      </w:r>
      <w:r>
        <w:rPr>
          <w:color w:val="000000" w:themeColor="text1"/>
        </w:rPr>
        <w:t>. This is</w:t>
      </w:r>
      <w:r w:rsidRPr="00232B16">
        <w:rPr>
          <w:color w:val="000000" w:themeColor="text1"/>
        </w:rPr>
        <w:t xml:space="preserve"> particularly </w:t>
      </w:r>
      <w:r>
        <w:rPr>
          <w:color w:val="000000" w:themeColor="text1"/>
        </w:rPr>
        <w:t xml:space="preserve">the case </w:t>
      </w:r>
      <w:r w:rsidRPr="00232B16">
        <w:rPr>
          <w:color w:val="000000" w:themeColor="text1"/>
        </w:rPr>
        <w:t>where it is effectively targeted</w:t>
      </w:r>
      <w:r w:rsidR="00ED17E7">
        <w:rPr>
          <w:color w:val="000000" w:themeColor="text1"/>
        </w:rPr>
        <w:t>.</w:t>
      </w:r>
    </w:p>
    <w:p w:rsidR="00232B16" w:rsidRPr="00232B16" w:rsidRDefault="00232B16" w:rsidP="00232B16">
      <w:pPr>
        <w:keepNext/>
        <w:ind w:left="567"/>
        <w:jc w:val="both"/>
        <w:outlineLvl w:val="0"/>
        <w:rPr>
          <w:color w:val="000000" w:themeColor="text1"/>
        </w:rPr>
      </w:pPr>
    </w:p>
    <w:p w:rsidR="007B698D" w:rsidRPr="00232B16" w:rsidRDefault="00B028DB" w:rsidP="00986897">
      <w:pPr>
        <w:keepNext/>
        <w:numPr>
          <w:ilvl w:val="1"/>
          <w:numId w:val="40"/>
        </w:numPr>
        <w:ind w:left="567" w:hanging="643"/>
        <w:jc w:val="both"/>
        <w:outlineLvl w:val="0"/>
        <w:rPr>
          <w:color w:val="000000" w:themeColor="text1"/>
        </w:rPr>
      </w:pPr>
      <w:r w:rsidRPr="00232B16">
        <w:rPr>
          <w:color w:val="000000" w:themeColor="text1"/>
          <w:szCs w:val="22"/>
        </w:rPr>
        <w:t xml:space="preserve">There is a clear evidence-based case that </w:t>
      </w:r>
      <w:r w:rsidR="0008749E" w:rsidRPr="00232B16">
        <w:rPr>
          <w:color w:val="000000" w:themeColor="text1"/>
          <w:szCs w:val="22"/>
        </w:rPr>
        <w:t xml:space="preserve">the Council providing </w:t>
      </w:r>
      <w:r w:rsidR="008C61DA" w:rsidRPr="00232B16">
        <w:rPr>
          <w:color w:val="000000" w:themeColor="text1"/>
          <w:szCs w:val="22"/>
        </w:rPr>
        <w:t xml:space="preserve">key preventative services </w:t>
      </w:r>
      <w:r w:rsidR="00232B16" w:rsidRPr="00232B16">
        <w:rPr>
          <w:color w:val="000000" w:themeColor="text1"/>
          <w:szCs w:val="22"/>
        </w:rPr>
        <w:t xml:space="preserve">will </w:t>
      </w:r>
      <w:r w:rsidR="008C61DA" w:rsidRPr="00232B16">
        <w:rPr>
          <w:color w:val="000000" w:themeColor="text1"/>
          <w:szCs w:val="22"/>
        </w:rPr>
        <w:t>reduce demand on social care and acute health services</w:t>
      </w:r>
      <w:r w:rsidR="00232B16" w:rsidRPr="00232B16">
        <w:rPr>
          <w:color w:val="000000" w:themeColor="text1"/>
          <w:szCs w:val="22"/>
        </w:rPr>
        <w:t>. T</w:t>
      </w:r>
      <w:r w:rsidR="007A2DE4" w:rsidRPr="00232B16">
        <w:rPr>
          <w:color w:val="000000" w:themeColor="text1"/>
          <w:szCs w:val="22"/>
        </w:rPr>
        <w:t xml:space="preserve">o really make a difference we need to do this via a partnership to </w:t>
      </w:r>
      <w:r w:rsidR="00232B16" w:rsidRPr="00232B16">
        <w:rPr>
          <w:color w:val="000000" w:themeColor="text1"/>
          <w:szCs w:val="22"/>
        </w:rPr>
        <w:t xml:space="preserve">target and best </w:t>
      </w:r>
      <w:r w:rsidR="007A2DE4" w:rsidRPr="00232B16">
        <w:rPr>
          <w:color w:val="000000" w:themeColor="text1"/>
          <w:szCs w:val="22"/>
        </w:rPr>
        <w:t>serve the interest</w:t>
      </w:r>
      <w:r w:rsidR="00232B16" w:rsidRPr="00232B16">
        <w:rPr>
          <w:color w:val="000000" w:themeColor="text1"/>
          <w:szCs w:val="22"/>
        </w:rPr>
        <w:t>s</w:t>
      </w:r>
      <w:r w:rsidR="007A2DE4" w:rsidRPr="00232B16">
        <w:rPr>
          <w:color w:val="000000" w:themeColor="text1"/>
          <w:szCs w:val="22"/>
        </w:rPr>
        <w:t xml:space="preserve"> of local people at the</w:t>
      </w:r>
      <w:r w:rsidR="003D4A0A" w:rsidRPr="00232B16">
        <w:rPr>
          <w:color w:val="000000" w:themeColor="text1"/>
          <w:szCs w:val="22"/>
        </w:rPr>
        <w:t xml:space="preserve"> heart of these </w:t>
      </w:r>
      <w:r w:rsidR="007A2DE4" w:rsidRPr="00232B16">
        <w:rPr>
          <w:color w:val="000000" w:themeColor="text1"/>
          <w:szCs w:val="22"/>
        </w:rPr>
        <w:t>discussions.</w:t>
      </w:r>
      <w:r w:rsidRPr="00232B16">
        <w:rPr>
          <w:color w:val="000000" w:themeColor="text1"/>
          <w:szCs w:val="22"/>
        </w:rPr>
        <w:t xml:space="preserve">  </w:t>
      </w:r>
    </w:p>
    <w:p w:rsidR="0010428B" w:rsidRPr="00AA0707" w:rsidRDefault="0010428B" w:rsidP="00AA0707">
      <w:pPr>
        <w:rPr>
          <w:color w:val="000000" w:themeColor="text1"/>
        </w:rPr>
      </w:pPr>
    </w:p>
    <w:p w:rsidR="0010428B" w:rsidRDefault="0010428B" w:rsidP="00986897">
      <w:pPr>
        <w:keepNext/>
        <w:numPr>
          <w:ilvl w:val="1"/>
          <w:numId w:val="40"/>
        </w:numPr>
        <w:ind w:left="567" w:hanging="643"/>
        <w:jc w:val="both"/>
        <w:outlineLvl w:val="0"/>
        <w:rPr>
          <w:color w:val="000000" w:themeColor="text1"/>
          <w:szCs w:val="22"/>
        </w:rPr>
      </w:pPr>
      <w:r>
        <w:rPr>
          <w:color w:val="000000" w:themeColor="text1"/>
          <w:szCs w:val="22"/>
        </w:rPr>
        <w:t>The evidence shows that individuals and communities experience better outcomes by receiving appropriate support</w:t>
      </w:r>
      <w:r w:rsidR="00AA0707">
        <w:rPr>
          <w:color w:val="000000" w:themeColor="text1"/>
          <w:szCs w:val="22"/>
        </w:rPr>
        <w:t xml:space="preserve"> before they become ill</w:t>
      </w:r>
      <w:r>
        <w:rPr>
          <w:color w:val="000000" w:themeColor="text1"/>
          <w:szCs w:val="22"/>
        </w:rPr>
        <w:t xml:space="preserve">, and the delivery of </w:t>
      </w:r>
      <w:r w:rsidR="00232B16">
        <w:rPr>
          <w:color w:val="000000" w:themeColor="text1"/>
          <w:szCs w:val="22"/>
        </w:rPr>
        <w:t>such</w:t>
      </w:r>
      <w:r>
        <w:rPr>
          <w:color w:val="000000" w:themeColor="text1"/>
          <w:szCs w:val="22"/>
        </w:rPr>
        <w:t xml:space="preserve"> services generally tend</w:t>
      </w:r>
      <w:r w:rsidR="00232B16">
        <w:rPr>
          <w:color w:val="000000" w:themeColor="text1"/>
          <w:szCs w:val="22"/>
        </w:rPr>
        <w:t>s</w:t>
      </w:r>
      <w:r>
        <w:rPr>
          <w:color w:val="000000" w:themeColor="text1"/>
          <w:szCs w:val="22"/>
        </w:rPr>
        <w:t xml:space="preserve"> to be less expensive than services provided in crisis situations or over long period</w:t>
      </w:r>
      <w:r w:rsidR="00232B16">
        <w:rPr>
          <w:color w:val="000000" w:themeColor="text1"/>
          <w:szCs w:val="22"/>
        </w:rPr>
        <w:t>s</w:t>
      </w:r>
      <w:r>
        <w:rPr>
          <w:color w:val="000000" w:themeColor="text1"/>
          <w:szCs w:val="22"/>
        </w:rPr>
        <w:t xml:space="preserve">. </w:t>
      </w:r>
    </w:p>
    <w:p w:rsidR="00FF126B" w:rsidRPr="00B30C13" w:rsidRDefault="00FF126B" w:rsidP="00B30C13">
      <w:pPr>
        <w:rPr>
          <w:color w:val="000000" w:themeColor="text1"/>
        </w:rPr>
      </w:pPr>
    </w:p>
    <w:p w:rsidR="00FF126B" w:rsidRDefault="00FF126B" w:rsidP="00986897">
      <w:pPr>
        <w:keepNext/>
        <w:numPr>
          <w:ilvl w:val="1"/>
          <w:numId w:val="40"/>
        </w:numPr>
        <w:ind w:left="567" w:hanging="643"/>
        <w:jc w:val="both"/>
        <w:outlineLvl w:val="0"/>
        <w:rPr>
          <w:color w:val="000000" w:themeColor="text1"/>
          <w:szCs w:val="22"/>
        </w:rPr>
      </w:pPr>
      <w:r>
        <w:rPr>
          <w:color w:val="000000" w:themeColor="text1"/>
          <w:szCs w:val="22"/>
        </w:rPr>
        <w:t>Policy and demographic changes are increasing th</w:t>
      </w:r>
      <w:r w:rsidR="00232B16">
        <w:rPr>
          <w:color w:val="000000" w:themeColor="text1"/>
          <w:szCs w:val="22"/>
        </w:rPr>
        <w:t>e demand for services. Long-</w:t>
      </w:r>
      <w:r>
        <w:rPr>
          <w:color w:val="000000" w:themeColor="text1"/>
          <w:szCs w:val="22"/>
        </w:rPr>
        <w:t>term factors, such as an ageing population, increases in c</w:t>
      </w:r>
      <w:r w:rsidR="003210A4">
        <w:rPr>
          <w:color w:val="000000" w:themeColor="text1"/>
          <w:szCs w:val="22"/>
        </w:rPr>
        <w:t xml:space="preserve">hronic diseases and increasing population in South Ribble </w:t>
      </w:r>
      <w:r>
        <w:rPr>
          <w:color w:val="000000" w:themeColor="text1"/>
          <w:szCs w:val="22"/>
        </w:rPr>
        <w:t>will continue to place pressure on public servi</w:t>
      </w:r>
      <w:r w:rsidR="0048545E">
        <w:rPr>
          <w:color w:val="000000" w:themeColor="text1"/>
          <w:szCs w:val="22"/>
        </w:rPr>
        <w:t xml:space="preserve">ces, and will make it more difficult </w:t>
      </w:r>
      <w:r>
        <w:rPr>
          <w:color w:val="000000" w:themeColor="text1"/>
          <w:szCs w:val="22"/>
        </w:rPr>
        <w:t>to maintain and</w:t>
      </w:r>
      <w:r w:rsidR="00B30C13">
        <w:rPr>
          <w:color w:val="000000" w:themeColor="text1"/>
          <w:szCs w:val="22"/>
        </w:rPr>
        <w:t xml:space="preserve"> improve outcomes for residents if we continue to deliver services in the current model.</w:t>
      </w:r>
    </w:p>
    <w:p w:rsidR="001532C8" w:rsidRDefault="001532C8" w:rsidP="001532C8">
      <w:pPr>
        <w:pStyle w:val="ListParagraph"/>
        <w:rPr>
          <w:color w:val="000000" w:themeColor="text1"/>
        </w:rPr>
      </w:pPr>
    </w:p>
    <w:p w:rsidR="003D4A0A" w:rsidRDefault="003D4A0A" w:rsidP="003D4A0A">
      <w:pPr>
        <w:pStyle w:val="ListParagraph"/>
        <w:rPr>
          <w:color w:val="000000" w:themeColor="text1"/>
        </w:rPr>
      </w:pPr>
    </w:p>
    <w:p w:rsidR="003D4A0A" w:rsidRDefault="001258AC" w:rsidP="00986897">
      <w:pPr>
        <w:keepNext/>
        <w:numPr>
          <w:ilvl w:val="0"/>
          <w:numId w:val="40"/>
        </w:numPr>
        <w:ind w:left="567" w:hanging="567"/>
        <w:outlineLvl w:val="0"/>
        <w:rPr>
          <w:b/>
          <w:szCs w:val="22"/>
        </w:rPr>
      </w:pPr>
      <w:r>
        <w:rPr>
          <w:b/>
          <w:szCs w:val="22"/>
        </w:rPr>
        <w:t>DETAILED CONSIDERATIONS</w:t>
      </w:r>
    </w:p>
    <w:p w:rsidR="003D4A0A" w:rsidRDefault="003D4A0A" w:rsidP="003D4A0A">
      <w:pPr>
        <w:keepNext/>
        <w:jc w:val="both"/>
        <w:outlineLvl w:val="0"/>
        <w:rPr>
          <w:szCs w:val="22"/>
        </w:rPr>
      </w:pPr>
    </w:p>
    <w:p w:rsidR="00704C1E" w:rsidRPr="000516F1" w:rsidRDefault="00B16509" w:rsidP="00986897">
      <w:pPr>
        <w:keepNext/>
        <w:numPr>
          <w:ilvl w:val="1"/>
          <w:numId w:val="40"/>
        </w:numPr>
        <w:ind w:left="567" w:hanging="567"/>
        <w:jc w:val="both"/>
        <w:outlineLvl w:val="0"/>
        <w:rPr>
          <w:color w:val="000000" w:themeColor="text1"/>
        </w:rPr>
      </w:pPr>
      <w:r w:rsidRPr="000516F1">
        <w:rPr>
          <w:color w:val="000000" w:themeColor="text1"/>
        </w:rPr>
        <w:t>The District Council’s Network (DCN) recently published a ‘Transformation in Localities’ toolkit.  It recognised</w:t>
      </w:r>
      <w:r w:rsidR="00232B16" w:rsidRPr="000516F1">
        <w:rPr>
          <w:color w:val="000000" w:themeColor="text1"/>
        </w:rPr>
        <w:t xml:space="preserve"> that district councils, i</w:t>
      </w:r>
      <w:r w:rsidR="003D4A0A" w:rsidRPr="000516F1">
        <w:rPr>
          <w:color w:val="000000" w:themeColor="text1"/>
        </w:rPr>
        <w:t>n order to achieve real change</w:t>
      </w:r>
      <w:r w:rsidR="00232B16" w:rsidRPr="000516F1">
        <w:rPr>
          <w:color w:val="000000" w:themeColor="text1"/>
        </w:rPr>
        <w:t>, require</w:t>
      </w:r>
      <w:r w:rsidR="003D4A0A" w:rsidRPr="000516F1">
        <w:rPr>
          <w:color w:val="000000" w:themeColor="text1"/>
        </w:rPr>
        <w:t xml:space="preserve"> a coherent, whole system, whole society approach</w:t>
      </w:r>
      <w:r w:rsidR="00232B16" w:rsidRPr="000516F1">
        <w:rPr>
          <w:color w:val="000000" w:themeColor="text1"/>
        </w:rPr>
        <w:t xml:space="preserve">. </w:t>
      </w:r>
      <w:r w:rsidR="003D4A0A" w:rsidRPr="000516F1">
        <w:rPr>
          <w:color w:val="000000" w:themeColor="text1"/>
        </w:rPr>
        <w:t>We will need to mobilise the resources that our places have to offer</w:t>
      </w:r>
      <w:r w:rsidR="000516F1" w:rsidRPr="000516F1">
        <w:rPr>
          <w:color w:val="000000" w:themeColor="text1"/>
        </w:rPr>
        <w:t>,</w:t>
      </w:r>
      <w:r w:rsidR="003D4A0A" w:rsidRPr="000516F1">
        <w:rPr>
          <w:color w:val="000000" w:themeColor="text1"/>
        </w:rPr>
        <w:t xml:space="preserve"> including our people, physical assets, schools, GPs and local businesses.</w:t>
      </w:r>
      <w:r w:rsidR="00704C1E" w:rsidRPr="000516F1">
        <w:rPr>
          <w:color w:val="000000" w:themeColor="text1"/>
        </w:rPr>
        <w:t xml:space="preserve"> Using all the </w:t>
      </w:r>
      <w:r w:rsidR="00704C1E" w:rsidRPr="000516F1">
        <w:rPr>
          <w:color w:val="000000" w:themeColor="text1"/>
        </w:rPr>
        <w:lastRenderedPageBreak/>
        <w:t>resources at our disposal to enable and maintain physical and mental wellness, build resilience and aid recovery.</w:t>
      </w:r>
    </w:p>
    <w:p w:rsidR="00C31157" w:rsidRPr="000516F1" w:rsidRDefault="00C31157" w:rsidP="000516F1">
      <w:pPr>
        <w:keepNext/>
        <w:ind w:left="720"/>
        <w:jc w:val="both"/>
        <w:outlineLvl w:val="0"/>
        <w:rPr>
          <w:color w:val="000000" w:themeColor="text1"/>
        </w:rPr>
      </w:pPr>
    </w:p>
    <w:p w:rsidR="00C31157" w:rsidRPr="000516F1" w:rsidRDefault="00C31157" w:rsidP="00986897">
      <w:pPr>
        <w:pStyle w:val="ListParagraph"/>
        <w:numPr>
          <w:ilvl w:val="1"/>
          <w:numId w:val="40"/>
        </w:numPr>
        <w:spacing w:line="240" w:lineRule="auto"/>
        <w:ind w:left="567" w:hanging="567"/>
        <w:jc w:val="both"/>
        <w:rPr>
          <w:rFonts w:ascii="Arial" w:eastAsia="Times New Roman" w:hAnsi="Arial"/>
          <w:color w:val="000000" w:themeColor="text1"/>
          <w:szCs w:val="20"/>
          <w:lang w:eastAsia="en-GB"/>
        </w:rPr>
      </w:pPr>
      <w:r w:rsidRPr="000516F1">
        <w:rPr>
          <w:rFonts w:ascii="Arial" w:eastAsia="Times New Roman" w:hAnsi="Arial"/>
          <w:color w:val="000000" w:themeColor="text1"/>
          <w:szCs w:val="20"/>
          <w:lang w:eastAsia="en-GB"/>
        </w:rPr>
        <w:t>This work has</w:t>
      </w:r>
      <w:r w:rsidR="000516F1">
        <w:rPr>
          <w:rFonts w:ascii="Arial" w:eastAsia="Times New Roman" w:hAnsi="Arial"/>
          <w:color w:val="000000" w:themeColor="text1"/>
          <w:szCs w:val="20"/>
          <w:lang w:eastAsia="en-GB"/>
        </w:rPr>
        <w:t xml:space="preserve"> already begun with ‘Our Health</w:t>
      </w:r>
      <w:r w:rsidR="000516F1" w:rsidRPr="000516F1">
        <w:rPr>
          <w:rFonts w:ascii="Arial" w:eastAsia="Times New Roman" w:hAnsi="Arial"/>
          <w:color w:val="000000" w:themeColor="text1"/>
          <w:szCs w:val="20"/>
          <w:lang w:eastAsia="en-GB"/>
        </w:rPr>
        <w:t>,</w:t>
      </w:r>
      <w:r w:rsidR="000516F1">
        <w:rPr>
          <w:rFonts w:ascii="Arial" w:eastAsia="Times New Roman" w:hAnsi="Arial"/>
          <w:color w:val="000000" w:themeColor="text1"/>
          <w:szCs w:val="20"/>
          <w:lang w:eastAsia="en-GB"/>
        </w:rPr>
        <w:t xml:space="preserve"> </w:t>
      </w:r>
      <w:r w:rsidRPr="000516F1">
        <w:rPr>
          <w:rFonts w:ascii="Arial" w:eastAsia="Times New Roman" w:hAnsi="Arial"/>
          <w:color w:val="000000" w:themeColor="text1"/>
          <w:szCs w:val="20"/>
          <w:lang w:eastAsia="en-GB"/>
        </w:rPr>
        <w:t>Our Care’ and the Central Lancashire Prevention and Early Intervention Framework.  The framework advocates a ‘place based’ approach to strengthen and maintain physical and mental wellness as well as building resilience in communities and aiding recovery. The framework has been developed against the backdrop of national, regional and local plans and can be linked back to the Sustainability and Transformation Plans, STPs (Lancashire and Cumbria).</w:t>
      </w:r>
    </w:p>
    <w:p w:rsidR="00704C1E" w:rsidRDefault="00704C1E" w:rsidP="00704C1E">
      <w:pPr>
        <w:keepNext/>
        <w:ind w:left="567"/>
        <w:jc w:val="both"/>
        <w:outlineLvl w:val="0"/>
        <w:rPr>
          <w:szCs w:val="22"/>
        </w:rPr>
      </w:pPr>
    </w:p>
    <w:p w:rsidR="00704C1E" w:rsidRPr="00FF7F1A" w:rsidRDefault="00704C1E" w:rsidP="00986897">
      <w:pPr>
        <w:keepNext/>
        <w:numPr>
          <w:ilvl w:val="1"/>
          <w:numId w:val="40"/>
        </w:numPr>
        <w:ind w:left="567" w:hanging="567"/>
        <w:jc w:val="both"/>
        <w:outlineLvl w:val="0"/>
        <w:rPr>
          <w:rFonts w:cs="Arial"/>
          <w:szCs w:val="22"/>
        </w:rPr>
      </w:pPr>
      <w:r w:rsidRPr="00FF7F1A">
        <w:rPr>
          <w:rFonts w:eastAsia="Calibri" w:cs="Arial"/>
        </w:rPr>
        <w:t>Place based prevention is grounded in an understanding of people, their motivations, aspirations and the impact of the physical and social factors that shape their lives:</w:t>
      </w:r>
    </w:p>
    <w:p w:rsidR="00704C1E" w:rsidRPr="00A06DFC" w:rsidRDefault="00704C1E" w:rsidP="00704C1E">
      <w:pPr>
        <w:keepNext/>
        <w:jc w:val="both"/>
        <w:outlineLvl w:val="0"/>
        <w:rPr>
          <w:szCs w:val="22"/>
        </w:rPr>
      </w:pPr>
    </w:p>
    <w:p w:rsidR="00704C1E" w:rsidRPr="00A06DFC" w:rsidRDefault="00704C1E" w:rsidP="00704C1E">
      <w:pPr>
        <w:numPr>
          <w:ilvl w:val="0"/>
          <w:numId w:val="27"/>
        </w:numPr>
        <w:spacing w:after="200" w:line="276" w:lineRule="auto"/>
        <w:jc w:val="both"/>
        <w:rPr>
          <w:rFonts w:eastAsia="Calibri" w:cs="Arial"/>
        </w:rPr>
      </w:pPr>
      <w:r w:rsidRPr="00A06DFC">
        <w:rPr>
          <w:rFonts w:eastAsia="Calibri" w:cs="Arial"/>
        </w:rPr>
        <w:t>It is about creating a shared vision and objectives, reflecting the local context and the needs and wants of those population groups</w:t>
      </w:r>
    </w:p>
    <w:p w:rsidR="00704C1E" w:rsidRPr="00A06DFC" w:rsidRDefault="00704C1E" w:rsidP="00704C1E">
      <w:pPr>
        <w:numPr>
          <w:ilvl w:val="0"/>
          <w:numId w:val="27"/>
        </w:numPr>
        <w:spacing w:after="200" w:line="276" w:lineRule="auto"/>
        <w:jc w:val="both"/>
        <w:rPr>
          <w:rFonts w:eastAsia="Calibri" w:cs="Arial"/>
        </w:rPr>
      </w:pPr>
      <w:r w:rsidRPr="00A06DFC">
        <w:rPr>
          <w:rFonts w:eastAsia="Calibri" w:cs="Arial"/>
        </w:rPr>
        <w:t>It recognises and makes the most of the assets and resources that exist within our communities</w:t>
      </w:r>
    </w:p>
    <w:p w:rsidR="00704C1E" w:rsidRPr="00A06DFC" w:rsidRDefault="00704C1E" w:rsidP="00704C1E">
      <w:pPr>
        <w:numPr>
          <w:ilvl w:val="0"/>
          <w:numId w:val="27"/>
        </w:numPr>
        <w:spacing w:after="200" w:line="276" w:lineRule="auto"/>
        <w:jc w:val="both"/>
        <w:rPr>
          <w:rFonts w:eastAsia="Calibri" w:cs="Arial"/>
        </w:rPr>
      </w:pPr>
      <w:r w:rsidRPr="00A06DFC">
        <w:rPr>
          <w:rFonts w:eastAsia="Calibri" w:cs="Arial"/>
        </w:rPr>
        <w:t>It offers a workable scale to initiate and achieve real cultural shift, building on existing work and driven by those organisations closest to communities; namely district councils, primary care and locally based third sector groups</w:t>
      </w:r>
    </w:p>
    <w:p w:rsidR="00704C1E" w:rsidRPr="00A06DFC" w:rsidRDefault="00704C1E" w:rsidP="00704C1E">
      <w:pPr>
        <w:numPr>
          <w:ilvl w:val="0"/>
          <w:numId w:val="27"/>
        </w:numPr>
        <w:spacing w:after="200" w:line="276" w:lineRule="auto"/>
        <w:jc w:val="both"/>
        <w:rPr>
          <w:rFonts w:eastAsia="Calibri" w:cs="Arial"/>
        </w:rPr>
      </w:pPr>
      <w:r w:rsidRPr="00A06DFC">
        <w:rPr>
          <w:rFonts w:eastAsia="Calibri" w:cs="Arial"/>
        </w:rPr>
        <w:t>It is not specific to a particular geography, it is about any ‘place’ that people identify with and what it means to them – whether it is a town, a neighbourhood or a street</w:t>
      </w:r>
    </w:p>
    <w:p w:rsidR="00704C1E" w:rsidRPr="00704C1E" w:rsidRDefault="00704C1E" w:rsidP="00704C1E">
      <w:pPr>
        <w:numPr>
          <w:ilvl w:val="0"/>
          <w:numId w:val="27"/>
        </w:numPr>
        <w:spacing w:after="200" w:line="276" w:lineRule="auto"/>
        <w:jc w:val="both"/>
        <w:rPr>
          <w:rFonts w:eastAsia="Calibri" w:cs="Arial"/>
        </w:rPr>
      </w:pPr>
      <w:r w:rsidRPr="00A06DFC">
        <w:rPr>
          <w:rFonts w:eastAsia="Calibri" w:cs="Arial"/>
        </w:rPr>
        <w:t>Place based prevention is rooted in enabling wellness and is the responsibility of every person, group and organisation in all settings, situations and pathways across the life course of an individual</w:t>
      </w:r>
      <w:r>
        <w:rPr>
          <w:rFonts w:eastAsia="Calibri" w:cs="Arial"/>
        </w:rPr>
        <w:t>.</w:t>
      </w:r>
    </w:p>
    <w:p w:rsidR="003D4A0A" w:rsidRDefault="003D4A0A" w:rsidP="003D4A0A">
      <w:pPr>
        <w:keepNext/>
        <w:ind w:left="720"/>
        <w:jc w:val="both"/>
        <w:outlineLvl w:val="0"/>
        <w:rPr>
          <w:color w:val="000000" w:themeColor="text1"/>
          <w:szCs w:val="22"/>
        </w:rPr>
      </w:pPr>
    </w:p>
    <w:p w:rsidR="003D4A0A" w:rsidRDefault="003D4A0A" w:rsidP="00986897">
      <w:pPr>
        <w:keepNext/>
        <w:numPr>
          <w:ilvl w:val="1"/>
          <w:numId w:val="40"/>
        </w:numPr>
        <w:ind w:left="567" w:hanging="567"/>
        <w:jc w:val="both"/>
        <w:outlineLvl w:val="0"/>
        <w:rPr>
          <w:szCs w:val="22"/>
        </w:rPr>
      </w:pPr>
      <w:r>
        <w:rPr>
          <w:szCs w:val="22"/>
        </w:rPr>
        <w:t xml:space="preserve">If we get ahead of the decline and improve the longer term wellbeing of our population, we need to move beyond addressing ill-health and start concentrating on a new model of maintaining wellness by addressing the wider determinants of health. This means focusing on activities that keep people healthy and active, able to recover well after periods of illness, and capable of doing as much for themselves as possible. </w:t>
      </w:r>
    </w:p>
    <w:p w:rsidR="00E66F7F" w:rsidRDefault="00E66F7F" w:rsidP="00E66F7F">
      <w:pPr>
        <w:pStyle w:val="ListParagraph"/>
      </w:pPr>
    </w:p>
    <w:p w:rsidR="00E66F7F" w:rsidRPr="00460412" w:rsidRDefault="00E66F7F" w:rsidP="00986897">
      <w:pPr>
        <w:pStyle w:val="ListParagraph"/>
        <w:numPr>
          <w:ilvl w:val="1"/>
          <w:numId w:val="40"/>
        </w:numPr>
        <w:ind w:left="567" w:hanging="567"/>
        <w:rPr>
          <w:rFonts w:ascii="Arial" w:eastAsia="Times New Roman" w:hAnsi="Arial"/>
          <w:lang w:eastAsia="en-GB"/>
        </w:rPr>
      </w:pPr>
      <w:r w:rsidRPr="00E66F7F">
        <w:rPr>
          <w:rFonts w:ascii="Arial" w:eastAsia="Times New Roman" w:hAnsi="Arial"/>
          <w:lang w:eastAsia="en-GB"/>
        </w:rPr>
        <w:t>The work to de</w:t>
      </w:r>
      <w:r w:rsidR="00042E9A">
        <w:rPr>
          <w:rFonts w:ascii="Arial" w:eastAsia="Times New Roman" w:hAnsi="Arial"/>
          <w:lang w:eastAsia="en-GB"/>
        </w:rPr>
        <w:t>velop this new model will</w:t>
      </w:r>
      <w:r w:rsidRPr="00E66F7F">
        <w:rPr>
          <w:rFonts w:ascii="Arial" w:eastAsia="Times New Roman" w:hAnsi="Arial"/>
          <w:lang w:eastAsia="en-GB"/>
        </w:rPr>
        <w:t xml:space="preserve"> focus on the benefits that could be delivered by having services focussed on early intervention and preventing demand for services arising in the first place. Integration and joint-working, with good data and intelligence sharing, would make early intervention more effective and efficient.</w:t>
      </w:r>
    </w:p>
    <w:p w:rsidR="00190141" w:rsidRDefault="00190141" w:rsidP="00E66F7F">
      <w:pPr>
        <w:ind w:left="360"/>
      </w:pPr>
    </w:p>
    <w:p w:rsidR="003D4A0A" w:rsidRPr="000516F1" w:rsidRDefault="00C42199" w:rsidP="00986897">
      <w:pPr>
        <w:keepNext/>
        <w:numPr>
          <w:ilvl w:val="1"/>
          <w:numId w:val="40"/>
        </w:numPr>
        <w:ind w:left="567" w:hanging="567"/>
        <w:jc w:val="both"/>
        <w:outlineLvl w:val="0"/>
        <w:rPr>
          <w:color w:val="000000" w:themeColor="text1"/>
          <w:szCs w:val="22"/>
        </w:rPr>
      </w:pPr>
      <w:r w:rsidRPr="000516F1">
        <w:rPr>
          <w:color w:val="000000" w:themeColor="text1"/>
        </w:rPr>
        <w:t>There are many factors that affect an individual’s wellbeing and resilience, including age, lifestyle, community, housing, socio-economic status, family and support networks. With such a wide range of factors, it is unrealistic to think that any one sector or organisation could achieve significant change.</w:t>
      </w:r>
      <w:r w:rsidR="001532C8" w:rsidRPr="000516F1">
        <w:rPr>
          <w:szCs w:val="22"/>
        </w:rPr>
        <w:t xml:space="preserve"> South Ribble</w:t>
      </w:r>
      <w:r w:rsidR="006753D5">
        <w:rPr>
          <w:szCs w:val="22"/>
        </w:rPr>
        <w:t xml:space="preserve"> Borough Council </w:t>
      </w:r>
      <w:r w:rsidR="001532C8" w:rsidRPr="000516F1">
        <w:rPr>
          <w:szCs w:val="22"/>
        </w:rPr>
        <w:t>has good working relationships with partners but at times they are fragmented</w:t>
      </w:r>
      <w:r w:rsidR="00460412" w:rsidRPr="009C2A45">
        <w:t>, cumbersome and clunky</w:t>
      </w:r>
      <w:r w:rsidR="001532C8" w:rsidRPr="000516F1">
        <w:rPr>
          <w:szCs w:val="22"/>
        </w:rPr>
        <w:t xml:space="preserve"> in terms of both delivery of services for individuals</w:t>
      </w:r>
      <w:r w:rsidR="000516F1">
        <w:rPr>
          <w:szCs w:val="22"/>
        </w:rPr>
        <w:t xml:space="preserve">. We therefore need to work to develop and strength </w:t>
      </w:r>
      <w:r w:rsidR="000516F1">
        <w:rPr>
          <w:szCs w:val="22"/>
        </w:rPr>
        <w:lastRenderedPageBreak/>
        <w:t>our relationships with partners, to deliver an improvement to the health and wellbeing of our community.</w:t>
      </w:r>
      <w:r w:rsidR="001532C8" w:rsidRPr="000516F1">
        <w:rPr>
          <w:szCs w:val="22"/>
        </w:rPr>
        <w:t xml:space="preserve"> </w:t>
      </w:r>
    </w:p>
    <w:p w:rsidR="0036042D" w:rsidRDefault="0036042D" w:rsidP="0036042D">
      <w:pPr>
        <w:pStyle w:val="ListParagraph"/>
        <w:keepNext/>
        <w:jc w:val="both"/>
        <w:outlineLvl w:val="0"/>
        <w:rPr>
          <w:rFonts w:ascii="Arial" w:hAnsi="Arial" w:cs="Arial"/>
          <w:color w:val="000000" w:themeColor="text1"/>
        </w:rPr>
      </w:pPr>
    </w:p>
    <w:p w:rsidR="00E66F7F" w:rsidRPr="00986897" w:rsidRDefault="0036042D" w:rsidP="00986897">
      <w:pPr>
        <w:pStyle w:val="ListParagraph"/>
        <w:numPr>
          <w:ilvl w:val="1"/>
          <w:numId w:val="40"/>
        </w:numPr>
        <w:ind w:left="567" w:hanging="567"/>
        <w:jc w:val="both"/>
        <w:rPr>
          <w:rFonts w:ascii="Arial" w:hAnsi="Arial" w:cs="Arial"/>
          <w:b/>
          <w:bCs/>
        </w:rPr>
      </w:pPr>
      <w:r w:rsidRPr="00986897">
        <w:rPr>
          <w:rFonts w:ascii="Arial" w:hAnsi="Arial" w:cs="Arial"/>
          <w:b/>
          <w:bCs/>
        </w:rPr>
        <w:t>What we will be doing</w:t>
      </w:r>
      <w:r w:rsidR="00DD007D" w:rsidRPr="00986897">
        <w:rPr>
          <w:rFonts w:ascii="Arial" w:hAnsi="Arial" w:cs="Arial"/>
          <w:b/>
          <w:bCs/>
        </w:rPr>
        <w:t xml:space="preserve"> to develop a</w:t>
      </w:r>
      <w:r w:rsidR="00227227" w:rsidRPr="00986897">
        <w:rPr>
          <w:rFonts w:ascii="Arial" w:hAnsi="Arial" w:cs="Arial"/>
          <w:b/>
          <w:bCs/>
        </w:rPr>
        <w:t xml:space="preserve"> preventative model of health:</w:t>
      </w:r>
    </w:p>
    <w:p w:rsidR="0036042D" w:rsidRDefault="00C31157" w:rsidP="00986897">
      <w:pPr>
        <w:numPr>
          <w:ilvl w:val="0"/>
          <w:numId w:val="12"/>
        </w:numPr>
        <w:ind w:left="993" w:hanging="567"/>
        <w:jc w:val="both"/>
        <w:rPr>
          <w:rFonts w:cs="Arial"/>
          <w:bCs/>
          <w:szCs w:val="22"/>
          <w:lang w:eastAsia="en-US"/>
        </w:rPr>
      </w:pPr>
      <w:r w:rsidRPr="000516F1">
        <w:rPr>
          <w:rFonts w:cs="Arial"/>
          <w:bCs/>
          <w:szCs w:val="22"/>
          <w:lang w:eastAsia="en-US"/>
        </w:rPr>
        <w:t>Hold</w:t>
      </w:r>
      <w:r w:rsidR="0036042D" w:rsidRPr="000516F1">
        <w:rPr>
          <w:rFonts w:cs="Arial"/>
          <w:bCs/>
          <w:szCs w:val="22"/>
          <w:lang w:eastAsia="en-US"/>
        </w:rPr>
        <w:t xml:space="preserve"> a workshop with o</w:t>
      </w:r>
      <w:r w:rsidRPr="000516F1">
        <w:rPr>
          <w:rFonts w:cs="Arial"/>
          <w:bCs/>
          <w:szCs w:val="22"/>
          <w:lang w:eastAsia="en-US"/>
        </w:rPr>
        <w:t>u</w:t>
      </w:r>
      <w:r w:rsidR="0036042D" w:rsidRPr="000516F1">
        <w:rPr>
          <w:rFonts w:cs="Arial"/>
          <w:bCs/>
          <w:szCs w:val="22"/>
          <w:lang w:eastAsia="en-US"/>
        </w:rPr>
        <w:t>r partners</w:t>
      </w:r>
      <w:r w:rsidR="000516F1" w:rsidRPr="000516F1">
        <w:rPr>
          <w:rFonts w:cs="Arial"/>
          <w:bCs/>
          <w:szCs w:val="22"/>
          <w:lang w:eastAsia="en-US"/>
        </w:rPr>
        <w:t xml:space="preserve"> to map out a preventative model of service delivery. Key partners would include:</w:t>
      </w:r>
      <w:r w:rsidR="0036042D" w:rsidRPr="000516F1">
        <w:rPr>
          <w:rFonts w:cs="Arial"/>
          <w:bCs/>
          <w:szCs w:val="22"/>
          <w:lang w:eastAsia="en-US"/>
        </w:rPr>
        <w:t xml:space="preserve"> Lancashire Care Foundation Trust, </w:t>
      </w:r>
      <w:r w:rsidR="000516F1" w:rsidRPr="000516F1">
        <w:rPr>
          <w:rFonts w:cs="Arial"/>
          <w:bCs/>
          <w:szCs w:val="22"/>
          <w:lang w:eastAsia="en-US"/>
        </w:rPr>
        <w:t xml:space="preserve">The </w:t>
      </w:r>
      <w:r w:rsidR="0036042D" w:rsidRPr="000516F1">
        <w:rPr>
          <w:rFonts w:cs="Arial"/>
          <w:bCs/>
          <w:szCs w:val="22"/>
          <w:lang w:eastAsia="en-US"/>
        </w:rPr>
        <w:t xml:space="preserve">DWP, </w:t>
      </w:r>
      <w:r w:rsidR="000516F1" w:rsidRPr="000516F1">
        <w:rPr>
          <w:rFonts w:cs="Arial"/>
          <w:bCs/>
          <w:szCs w:val="22"/>
          <w:lang w:eastAsia="en-US"/>
        </w:rPr>
        <w:t xml:space="preserve">The </w:t>
      </w:r>
      <w:r w:rsidR="0036042D" w:rsidRPr="000516F1">
        <w:rPr>
          <w:rFonts w:cs="Arial"/>
          <w:bCs/>
          <w:szCs w:val="22"/>
          <w:lang w:eastAsia="en-US"/>
        </w:rPr>
        <w:t>Police, leisure partners and the v</w:t>
      </w:r>
      <w:r w:rsidR="00646A17" w:rsidRPr="000516F1">
        <w:rPr>
          <w:rFonts w:cs="Arial"/>
          <w:bCs/>
          <w:szCs w:val="22"/>
          <w:lang w:eastAsia="en-US"/>
        </w:rPr>
        <w:t xml:space="preserve">oluntary </w:t>
      </w:r>
      <w:r w:rsidR="000516F1" w:rsidRPr="000516F1">
        <w:rPr>
          <w:rFonts w:cs="Arial"/>
          <w:bCs/>
          <w:szCs w:val="22"/>
          <w:lang w:eastAsia="en-US"/>
        </w:rPr>
        <w:t xml:space="preserve">sector. </w:t>
      </w:r>
      <w:r w:rsidR="0036042D" w:rsidRPr="000516F1">
        <w:rPr>
          <w:rFonts w:cs="Arial"/>
          <w:bCs/>
          <w:szCs w:val="22"/>
          <w:lang w:eastAsia="en-US"/>
        </w:rPr>
        <w:t>Work w</w:t>
      </w:r>
      <w:r w:rsidR="00182CB4" w:rsidRPr="000516F1">
        <w:rPr>
          <w:rFonts w:cs="Arial"/>
          <w:bCs/>
          <w:szCs w:val="22"/>
          <w:lang w:eastAsia="en-US"/>
        </w:rPr>
        <w:t>ith partners  ‘Focusing the system on the individual’ by facilitating partners coming together in the same location at the Civic Centre, sharing intelligence and co-ordinating our efforts.</w:t>
      </w:r>
    </w:p>
    <w:p w:rsidR="00B932CC" w:rsidRDefault="00B932CC" w:rsidP="00B932CC">
      <w:pPr>
        <w:ind w:left="993"/>
        <w:jc w:val="both"/>
        <w:rPr>
          <w:rFonts w:cs="Arial"/>
          <w:bCs/>
          <w:szCs w:val="22"/>
          <w:lang w:eastAsia="en-US"/>
        </w:rPr>
      </w:pPr>
    </w:p>
    <w:p w:rsidR="00B932CC" w:rsidRPr="00B932CC" w:rsidRDefault="00B932CC" w:rsidP="00986897">
      <w:pPr>
        <w:numPr>
          <w:ilvl w:val="0"/>
          <w:numId w:val="12"/>
        </w:numPr>
        <w:ind w:left="993" w:hanging="567"/>
        <w:jc w:val="both"/>
        <w:rPr>
          <w:rFonts w:cs="Arial"/>
          <w:bCs/>
          <w:szCs w:val="22"/>
          <w:lang w:eastAsia="en-US"/>
        </w:rPr>
      </w:pPr>
      <w:r>
        <w:rPr>
          <w:rFonts w:cs="Arial"/>
          <w:bCs/>
          <w:szCs w:val="22"/>
          <w:lang w:eastAsia="en-US"/>
        </w:rPr>
        <w:t>With approval of Cabinet</w:t>
      </w:r>
      <w:r w:rsidR="00234AB2">
        <w:rPr>
          <w:rFonts w:cs="Arial"/>
          <w:bCs/>
          <w:szCs w:val="22"/>
          <w:lang w:eastAsia="en-US"/>
        </w:rPr>
        <w:t xml:space="preserve"> establish a</w:t>
      </w:r>
      <w:r w:rsidRPr="00B932CC">
        <w:rPr>
          <w:rFonts w:cs="Arial"/>
          <w:bCs/>
          <w:szCs w:val="22"/>
          <w:lang w:eastAsia="en-US"/>
        </w:rPr>
        <w:t xml:space="preserve"> Cross Pa</w:t>
      </w:r>
      <w:r w:rsidR="00234AB2">
        <w:rPr>
          <w:rFonts w:cs="Arial"/>
          <w:bCs/>
          <w:szCs w:val="22"/>
          <w:lang w:eastAsia="en-US"/>
        </w:rPr>
        <w:t>rty Community Health and Wellbeing</w:t>
      </w:r>
      <w:r w:rsidRPr="00B932CC">
        <w:rPr>
          <w:rFonts w:cs="Arial"/>
          <w:bCs/>
          <w:szCs w:val="22"/>
          <w:lang w:eastAsia="en-US"/>
        </w:rPr>
        <w:t xml:space="preserve"> Working Group to help develop a new service delivery model of preventative services.</w:t>
      </w:r>
    </w:p>
    <w:p w:rsidR="00E11E8A" w:rsidRDefault="00E11E8A" w:rsidP="00E11E8A">
      <w:pPr>
        <w:ind w:left="993"/>
        <w:jc w:val="both"/>
        <w:rPr>
          <w:rFonts w:cs="Arial"/>
          <w:bCs/>
          <w:szCs w:val="22"/>
          <w:lang w:eastAsia="en-US"/>
        </w:rPr>
      </w:pPr>
    </w:p>
    <w:p w:rsidR="00E11E8A" w:rsidRPr="00E11E8A" w:rsidRDefault="00E11E8A" w:rsidP="00986897">
      <w:pPr>
        <w:numPr>
          <w:ilvl w:val="0"/>
          <w:numId w:val="12"/>
        </w:numPr>
        <w:ind w:left="993" w:hanging="567"/>
        <w:jc w:val="both"/>
        <w:rPr>
          <w:rFonts w:cs="Arial"/>
          <w:bCs/>
          <w:szCs w:val="22"/>
          <w:lang w:eastAsia="en-US"/>
        </w:rPr>
      </w:pPr>
      <w:r w:rsidRPr="00BD28C6">
        <w:rPr>
          <w:rFonts w:cs="Arial"/>
          <w:bCs/>
          <w:szCs w:val="22"/>
          <w:lang w:eastAsia="en-US"/>
        </w:rPr>
        <w:t>Establish an on-going dialogue and redefine the relationship</w:t>
      </w:r>
      <w:r>
        <w:rPr>
          <w:rFonts w:cs="Arial"/>
          <w:bCs/>
          <w:szCs w:val="22"/>
          <w:lang w:eastAsia="en-US"/>
        </w:rPr>
        <w:t>s</w:t>
      </w:r>
      <w:r w:rsidRPr="00BD28C6">
        <w:rPr>
          <w:rFonts w:cs="Arial"/>
          <w:bCs/>
          <w:szCs w:val="22"/>
          <w:lang w:eastAsia="en-US"/>
        </w:rPr>
        <w:t xml:space="preserve"> between residents, community groups, businesses and service delivery organisations so that they can influence decisio</w:t>
      </w:r>
      <w:r>
        <w:rPr>
          <w:rFonts w:cs="Arial"/>
          <w:bCs/>
          <w:szCs w:val="22"/>
          <w:lang w:eastAsia="en-US"/>
        </w:rPr>
        <w:t>ns and can help the define and shape a new service delivery model via the Community Strategy</w:t>
      </w:r>
    </w:p>
    <w:p w:rsidR="00E11E8A" w:rsidRPr="00E11E8A" w:rsidRDefault="00E11E8A" w:rsidP="00E11E8A">
      <w:pPr>
        <w:ind w:left="993"/>
        <w:jc w:val="both"/>
        <w:rPr>
          <w:rFonts w:cs="Arial"/>
          <w:bCs/>
          <w:szCs w:val="22"/>
          <w:lang w:eastAsia="en-US"/>
        </w:rPr>
      </w:pPr>
    </w:p>
    <w:p w:rsidR="0036042D" w:rsidRPr="00E11E8A" w:rsidRDefault="00E11E8A" w:rsidP="00986897">
      <w:pPr>
        <w:numPr>
          <w:ilvl w:val="0"/>
          <w:numId w:val="12"/>
        </w:numPr>
        <w:ind w:left="993" w:hanging="567"/>
        <w:jc w:val="both"/>
        <w:rPr>
          <w:rFonts w:cs="Arial"/>
          <w:bCs/>
          <w:szCs w:val="22"/>
          <w:lang w:eastAsia="en-US"/>
        </w:rPr>
      </w:pPr>
      <w:r>
        <w:rPr>
          <w:rFonts w:cs="Arial"/>
          <w:bCs/>
        </w:rPr>
        <w:t>Encourage</w:t>
      </w:r>
      <w:r w:rsidR="00182CB4" w:rsidRPr="00261AF3">
        <w:rPr>
          <w:rFonts w:cs="Arial"/>
          <w:bCs/>
        </w:rPr>
        <w:t xml:space="preserve"> peop</w:t>
      </w:r>
      <w:r>
        <w:rPr>
          <w:rFonts w:cs="Arial"/>
          <w:bCs/>
        </w:rPr>
        <w:t>le to feel and to be</w:t>
      </w:r>
      <w:r w:rsidR="00182CB4" w:rsidRPr="00261AF3">
        <w:rPr>
          <w:rFonts w:cs="Arial"/>
          <w:bCs/>
        </w:rPr>
        <w:t xml:space="preserve"> part of their own solution, and communities to be more involved and supported.</w:t>
      </w:r>
      <w:r w:rsidR="00261AF3" w:rsidRPr="00261AF3">
        <w:rPr>
          <w:rFonts w:cs="Arial"/>
          <w:bCs/>
        </w:rPr>
        <w:t xml:space="preserve"> Empowering people and places with interventions that are ‘done with’ rather than ‘done to’ and enabling people to take responsibility for their own </w:t>
      </w:r>
      <w:r w:rsidR="000516F1">
        <w:rPr>
          <w:rFonts w:cs="Arial"/>
          <w:bCs/>
        </w:rPr>
        <w:t xml:space="preserve">health and wellbeing. </w:t>
      </w:r>
    </w:p>
    <w:p w:rsidR="00182CB4" w:rsidRDefault="00182CB4" w:rsidP="00182CB4">
      <w:pPr>
        <w:ind w:left="993"/>
        <w:jc w:val="both"/>
        <w:rPr>
          <w:rFonts w:cs="Arial"/>
          <w:bCs/>
          <w:szCs w:val="22"/>
          <w:lang w:eastAsia="en-US"/>
        </w:rPr>
      </w:pPr>
    </w:p>
    <w:p w:rsidR="00E11E8A" w:rsidRPr="00E11E8A" w:rsidRDefault="0036042D" w:rsidP="00986897">
      <w:pPr>
        <w:numPr>
          <w:ilvl w:val="0"/>
          <w:numId w:val="12"/>
        </w:numPr>
        <w:ind w:left="993" w:hanging="567"/>
        <w:jc w:val="both"/>
        <w:rPr>
          <w:rFonts w:cs="Arial"/>
          <w:bCs/>
          <w:szCs w:val="22"/>
          <w:lang w:eastAsia="en-US"/>
        </w:rPr>
      </w:pPr>
      <w:r>
        <w:rPr>
          <w:rFonts w:cs="Arial"/>
          <w:bCs/>
          <w:szCs w:val="22"/>
          <w:lang w:eastAsia="en-US"/>
        </w:rPr>
        <w:t>Explore through IT solution</w:t>
      </w:r>
      <w:r w:rsidR="000516F1">
        <w:rPr>
          <w:rFonts w:cs="Arial"/>
          <w:bCs/>
          <w:szCs w:val="22"/>
          <w:lang w:eastAsia="en-US"/>
        </w:rPr>
        <w:t>s</w:t>
      </w:r>
      <w:r>
        <w:rPr>
          <w:rFonts w:cs="Arial"/>
          <w:bCs/>
          <w:szCs w:val="22"/>
          <w:lang w:eastAsia="en-US"/>
        </w:rPr>
        <w:t xml:space="preserve"> how we can share</w:t>
      </w:r>
      <w:r w:rsidR="00E11E8A">
        <w:rPr>
          <w:rFonts w:cs="Arial"/>
          <w:bCs/>
          <w:szCs w:val="22"/>
          <w:lang w:eastAsia="en-US"/>
        </w:rPr>
        <w:t xml:space="preserve"> and disseminate</w:t>
      </w:r>
      <w:r>
        <w:rPr>
          <w:rFonts w:cs="Arial"/>
          <w:bCs/>
          <w:szCs w:val="22"/>
          <w:lang w:eastAsia="en-US"/>
        </w:rPr>
        <w:t xml:space="preserve"> </w:t>
      </w:r>
      <w:r w:rsidR="00E11E8A">
        <w:rPr>
          <w:rFonts w:cs="Arial"/>
          <w:bCs/>
          <w:szCs w:val="22"/>
          <w:lang w:eastAsia="en-US"/>
        </w:rPr>
        <w:t>information</w:t>
      </w:r>
      <w:r>
        <w:rPr>
          <w:rFonts w:cs="Arial"/>
          <w:bCs/>
          <w:szCs w:val="22"/>
          <w:lang w:eastAsia="en-US"/>
        </w:rPr>
        <w:t xml:space="preserve"> </w:t>
      </w:r>
      <w:r w:rsidR="00E11E8A">
        <w:rPr>
          <w:rFonts w:cs="Arial"/>
          <w:bCs/>
          <w:szCs w:val="22"/>
          <w:lang w:eastAsia="en-US"/>
        </w:rPr>
        <w:t xml:space="preserve">relevant to all involved. </w:t>
      </w:r>
    </w:p>
    <w:p w:rsidR="00E11E8A" w:rsidRPr="00E11E8A" w:rsidRDefault="00E11E8A" w:rsidP="00E11E8A">
      <w:pPr>
        <w:ind w:left="993"/>
        <w:jc w:val="both"/>
        <w:rPr>
          <w:rFonts w:cs="Arial"/>
          <w:bCs/>
          <w:szCs w:val="22"/>
          <w:lang w:eastAsia="en-US"/>
        </w:rPr>
      </w:pPr>
    </w:p>
    <w:p w:rsidR="00E11E8A" w:rsidRPr="00E11E8A" w:rsidRDefault="00E11E8A" w:rsidP="00986897">
      <w:pPr>
        <w:numPr>
          <w:ilvl w:val="0"/>
          <w:numId w:val="12"/>
        </w:numPr>
        <w:ind w:left="993" w:hanging="567"/>
        <w:jc w:val="both"/>
        <w:rPr>
          <w:rFonts w:cs="Arial"/>
          <w:bCs/>
          <w:szCs w:val="22"/>
          <w:lang w:eastAsia="en-US"/>
        </w:rPr>
      </w:pPr>
      <w:r>
        <w:rPr>
          <w:rFonts w:cs="Arial"/>
          <w:bCs/>
        </w:rPr>
        <w:t>Co-produce</w:t>
      </w:r>
      <w:r w:rsidRPr="00261AF3">
        <w:rPr>
          <w:rFonts w:cs="Arial"/>
          <w:bCs/>
        </w:rPr>
        <w:t xml:space="preserve"> health and wellbeing outcomes in partnership with communities.</w:t>
      </w:r>
      <w:r>
        <w:rPr>
          <w:rFonts w:cs="Arial"/>
          <w:bCs/>
        </w:rPr>
        <w:t xml:space="preserve"> Disseminate outcomes throughout the community as well as more widely. </w:t>
      </w:r>
    </w:p>
    <w:p w:rsidR="00E11E8A" w:rsidRPr="00E11E8A" w:rsidRDefault="00E11E8A" w:rsidP="00E11E8A">
      <w:pPr>
        <w:jc w:val="both"/>
        <w:rPr>
          <w:rFonts w:cs="Arial"/>
          <w:bCs/>
          <w:szCs w:val="22"/>
          <w:lang w:eastAsia="en-US"/>
        </w:rPr>
      </w:pPr>
    </w:p>
    <w:p w:rsidR="00E11E8A" w:rsidRDefault="00E11E8A" w:rsidP="00986897">
      <w:pPr>
        <w:numPr>
          <w:ilvl w:val="0"/>
          <w:numId w:val="12"/>
        </w:numPr>
        <w:ind w:left="993" w:hanging="567"/>
        <w:jc w:val="both"/>
        <w:rPr>
          <w:rFonts w:cs="Arial"/>
          <w:bCs/>
          <w:szCs w:val="22"/>
          <w:lang w:eastAsia="en-US"/>
        </w:rPr>
      </w:pPr>
      <w:r>
        <w:rPr>
          <w:rFonts w:cs="Arial"/>
          <w:bCs/>
          <w:szCs w:val="22"/>
          <w:lang w:eastAsia="en-US"/>
        </w:rPr>
        <w:t>As well as publishing our own outcomes, to look for and learn from other examples of good practice to see how integrated delivery models have evolved.</w:t>
      </w:r>
    </w:p>
    <w:p w:rsidR="00227227" w:rsidRDefault="00227227" w:rsidP="00E11E8A">
      <w:pPr>
        <w:ind w:left="993"/>
        <w:jc w:val="both"/>
        <w:rPr>
          <w:rFonts w:cs="Arial"/>
          <w:bCs/>
          <w:szCs w:val="22"/>
          <w:lang w:eastAsia="en-US"/>
        </w:rPr>
      </w:pPr>
    </w:p>
    <w:p w:rsidR="00227227" w:rsidRDefault="00227227" w:rsidP="00227227">
      <w:pPr>
        <w:jc w:val="both"/>
        <w:rPr>
          <w:rFonts w:cs="Arial"/>
          <w:bCs/>
          <w:szCs w:val="22"/>
          <w:lang w:eastAsia="en-US"/>
        </w:rPr>
      </w:pPr>
    </w:p>
    <w:p w:rsidR="00227227" w:rsidRDefault="00227227" w:rsidP="00227227">
      <w:pPr>
        <w:keepNext/>
        <w:jc w:val="both"/>
        <w:outlineLvl w:val="0"/>
        <w:rPr>
          <w:szCs w:val="22"/>
        </w:rPr>
      </w:pPr>
    </w:p>
    <w:p w:rsidR="00227227" w:rsidRPr="00986897" w:rsidRDefault="00227227" w:rsidP="00986897">
      <w:pPr>
        <w:keepNext/>
        <w:numPr>
          <w:ilvl w:val="1"/>
          <w:numId w:val="40"/>
        </w:numPr>
        <w:ind w:left="709" w:hanging="709"/>
        <w:jc w:val="both"/>
        <w:outlineLvl w:val="0"/>
        <w:rPr>
          <w:b/>
          <w:szCs w:val="22"/>
        </w:rPr>
      </w:pPr>
      <w:r w:rsidRPr="00986897">
        <w:rPr>
          <w:b/>
          <w:szCs w:val="22"/>
        </w:rPr>
        <w:t>How would our South Ribble look if we got the preventative model right?</w:t>
      </w:r>
    </w:p>
    <w:p w:rsidR="00227227" w:rsidRPr="00227227" w:rsidRDefault="00227227" w:rsidP="00227227">
      <w:pPr>
        <w:keepNext/>
        <w:ind w:left="720"/>
        <w:jc w:val="both"/>
        <w:outlineLvl w:val="0"/>
        <w:rPr>
          <w:szCs w:val="22"/>
        </w:rPr>
      </w:pPr>
    </w:p>
    <w:p w:rsidR="00227227" w:rsidRDefault="00227227" w:rsidP="00986897">
      <w:pPr>
        <w:pStyle w:val="ListParagraph"/>
        <w:keepNext/>
        <w:numPr>
          <w:ilvl w:val="0"/>
          <w:numId w:val="38"/>
        </w:numPr>
        <w:ind w:left="993" w:hanging="633"/>
        <w:jc w:val="both"/>
        <w:outlineLvl w:val="0"/>
        <w:rPr>
          <w:rFonts w:ascii="Arial" w:hAnsi="Arial" w:cs="Arial"/>
        </w:rPr>
      </w:pPr>
      <w:r w:rsidRPr="00182CB4">
        <w:rPr>
          <w:rFonts w:ascii="Arial" w:hAnsi="Arial" w:cs="Arial"/>
        </w:rPr>
        <w:t>Communities will be healthy, empowered to help themselves and resilient to life’s challenges</w:t>
      </w:r>
    </w:p>
    <w:p w:rsidR="00986897" w:rsidRPr="00182CB4" w:rsidRDefault="00986897" w:rsidP="00986897">
      <w:pPr>
        <w:pStyle w:val="ListParagraph"/>
        <w:keepNext/>
        <w:jc w:val="both"/>
        <w:outlineLvl w:val="0"/>
        <w:rPr>
          <w:rFonts w:ascii="Arial" w:hAnsi="Arial" w:cs="Arial"/>
        </w:rPr>
      </w:pPr>
    </w:p>
    <w:p w:rsidR="00986897" w:rsidRDefault="00227227" w:rsidP="00986897">
      <w:pPr>
        <w:pStyle w:val="ListParagraph"/>
        <w:keepNext/>
        <w:numPr>
          <w:ilvl w:val="0"/>
          <w:numId w:val="38"/>
        </w:numPr>
        <w:ind w:left="993" w:hanging="633"/>
        <w:jc w:val="both"/>
        <w:outlineLvl w:val="0"/>
        <w:rPr>
          <w:rFonts w:ascii="Arial" w:hAnsi="Arial" w:cs="Arial"/>
        </w:rPr>
      </w:pPr>
      <w:r w:rsidRPr="00182CB4">
        <w:rPr>
          <w:rFonts w:ascii="Arial" w:hAnsi="Arial" w:cs="Arial"/>
        </w:rPr>
        <w:t>People will have access to education, employment opportunities and appropriate housing in a safe environment</w:t>
      </w:r>
      <w:r w:rsidR="00986897">
        <w:rPr>
          <w:rFonts w:ascii="Arial" w:hAnsi="Arial" w:cs="Arial"/>
        </w:rPr>
        <w:t>.</w:t>
      </w:r>
    </w:p>
    <w:p w:rsidR="00986897" w:rsidRPr="00986897" w:rsidRDefault="00986897" w:rsidP="00986897">
      <w:pPr>
        <w:keepNext/>
        <w:jc w:val="both"/>
        <w:outlineLvl w:val="0"/>
        <w:rPr>
          <w:rFonts w:cs="Arial"/>
        </w:rPr>
      </w:pPr>
    </w:p>
    <w:p w:rsidR="00986897" w:rsidRDefault="00227227" w:rsidP="00986897">
      <w:pPr>
        <w:pStyle w:val="ListParagraph"/>
        <w:keepNext/>
        <w:numPr>
          <w:ilvl w:val="0"/>
          <w:numId w:val="38"/>
        </w:numPr>
        <w:ind w:left="993" w:hanging="633"/>
        <w:jc w:val="both"/>
        <w:outlineLvl w:val="0"/>
        <w:rPr>
          <w:rFonts w:ascii="Arial" w:hAnsi="Arial" w:cs="Arial"/>
        </w:rPr>
      </w:pPr>
      <w:r w:rsidRPr="00986897">
        <w:rPr>
          <w:rFonts w:ascii="Arial" w:hAnsi="Arial" w:cs="Arial"/>
        </w:rPr>
        <w:t>People will make valuable contributions and reap the rewards in terms of motivation,</w:t>
      </w:r>
      <w:r w:rsidR="00986897" w:rsidRPr="00986897">
        <w:rPr>
          <w:rFonts w:ascii="Arial" w:hAnsi="Arial" w:cs="Arial"/>
        </w:rPr>
        <w:t xml:space="preserve"> confidence and quality of life.</w:t>
      </w:r>
    </w:p>
    <w:p w:rsidR="00986897" w:rsidRPr="00986897" w:rsidRDefault="00986897" w:rsidP="00986897">
      <w:pPr>
        <w:keepNext/>
        <w:jc w:val="both"/>
        <w:outlineLvl w:val="0"/>
        <w:rPr>
          <w:rFonts w:cs="Arial"/>
        </w:rPr>
      </w:pPr>
    </w:p>
    <w:p w:rsidR="00227227" w:rsidRDefault="00227227" w:rsidP="00986897">
      <w:pPr>
        <w:pStyle w:val="ListParagraph"/>
        <w:keepNext/>
        <w:numPr>
          <w:ilvl w:val="0"/>
          <w:numId w:val="38"/>
        </w:numPr>
        <w:ind w:left="993" w:hanging="633"/>
        <w:jc w:val="both"/>
        <w:outlineLvl w:val="0"/>
        <w:rPr>
          <w:rFonts w:ascii="Arial" w:hAnsi="Arial" w:cs="Arial"/>
        </w:rPr>
      </w:pPr>
      <w:r w:rsidRPr="00182CB4">
        <w:rPr>
          <w:rFonts w:ascii="Arial" w:hAnsi="Arial" w:cs="Arial"/>
        </w:rPr>
        <w:t>When people do need support, either due to age or significant life events such as bereavement, strong community networks and self-care will be the natural first response</w:t>
      </w:r>
      <w:r w:rsidR="00986897">
        <w:rPr>
          <w:rFonts w:ascii="Arial" w:hAnsi="Arial" w:cs="Arial"/>
        </w:rPr>
        <w:t>.</w:t>
      </w:r>
    </w:p>
    <w:p w:rsidR="00986897" w:rsidRPr="00986897" w:rsidRDefault="00986897" w:rsidP="00986897">
      <w:pPr>
        <w:keepNext/>
        <w:jc w:val="both"/>
        <w:outlineLvl w:val="0"/>
        <w:rPr>
          <w:rFonts w:cs="Arial"/>
        </w:rPr>
      </w:pPr>
    </w:p>
    <w:p w:rsidR="00F32760" w:rsidRDefault="00227227" w:rsidP="00986897">
      <w:pPr>
        <w:pStyle w:val="ListParagraph"/>
        <w:keepNext/>
        <w:numPr>
          <w:ilvl w:val="0"/>
          <w:numId w:val="38"/>
        </w:numPr>
        <w:ind w:left="993" w:hanging="633"/>
        <w:jc w:val="both"/>
        <w:outlineLvl w:val="0"/>
        <w:rPr>
          <w:rFonts w:ascii="Arial" w:hAnsi="Arial" w:cs="Arial"/>
        </w:rPr>
      </w:pPr>
      <w:r w:rsidRPr="00182CB4">
        <w:rPr>
          <w:rFonts w:ascii="Arial" w:hAnsi="Arial" w:cs="Arial"/>
        </w:rPr>
        <w:t>Interaction with public services will be time limited and in the most appropriate setting to address the individual’s needs, with sustainable support that is offered as soon as possible</w:t>
      </w:r>
      <w:r w:rsidR="00986897">
        <w:rPr>
          <w:rFonts w:ascii="Arial" w:hAnsi="Arial" w:cs="Arial"/>
        </w:rPr>
        <w:t>.</w:t>
      </w:r>
    </w:p>
    <w:p w:rsidR="00986897" w:rsidRPr="00986897" w:rsidRDefault="00986897" w:rsidP="00986897">
      <w:pPr>
        <w:pStyle w:val="ListParagraph"/>
        <w:rPr>
          <w:rFonts w:ascii="Arial" w:hAnsi="Arial" w:cs="Arial"/>
        </w:rPr>
      </w:pPr>
    </w:p>
    <w:p w:rsidR="00986897" w:rsidRPr="00182CB4" w:rsidRDefault="00986897" w:rsidP="00986897">
      <w:pPr>
        <w:pStyle w:val="ListParagraph"/>
        <w:keepNext/>
        <w:jc w:val="both"/>
        <w:outlineLvl w:val="0"/>
        <w:rPr>
          <w:rFonts w:ascii="Arial" w:hAnsi="Arial" w:cs="Arial"/>
        </w:rPr>
      </w:pPr>
    </w:p>
    <w:p w:rsidR="001F5D40" w:rsidRPr="00986897" w:rsidRDefault="00F32760" w:rsidP="001F5D40">
      <w:pPr>
        <w:pStyle w:val="ListParagraph"/>
        <w:keepNext/>
        <w:numPr>
          <w:ilvl w:val="0"/>
          <w:numId w:val="37"/>
        </w:numPr>
        <w:ind w:left="993" w:hanging="633"/>
        <w:jc w:val="both"/>
        <w:outlineLvl w:val="0"/>
        <w:rPr>
          <w:rFonts w:ascii="Arial" w:hAnsi="Arial" w:cs="Arial"/>
        </w:rPr>
      </w:pPr>
      <w:r w:rsidRPr="00182CB4">
        <w:rPr>
          <w:rFonts w:ascii="Arial" w:hAnsi="Arial" w:cs="Arial"/>
        </w:rPr>
        <w:t>P</w:t>
      </w:r>
      <w:r w:rsidR="00F00B49" w:rsidRPr="00182CB4">
        <w:rPr>
          <w:rFonts w:ascii="Arial" w:hAnsi="Arial" w:cs="Arial"/>
        </w:rPr>
        <w:t xml:space="preserve">ublic services </w:t>
      </w:r>
      <w:r w:rsidRPr="00182CB4">
        <w:rPr>
          <w:rFonts w:ascii="Arial" w:hAnsi="Arial" w:cs="Arial"/>
        </w:rPr>
        <w:t xml:space="preserve">become </w:t>
      </w:r>
      <w:r w:rsidR="00F00B49" w:rsidRPr="00182CB4">
        <w:rPr>
          <w:rFonts w:ascii="Arial" w:hAnsi="Arial" w:cs="Arial"/>
        </w:rPr>
        <w:t xml:space="preserve">more sustainable if organisations </w:t>
      </w:r>
      <w:r w:rsidRPr="00182CB4">
        <w:rPr>
          <w:rFonts w:ascii="Arial" w:hAnsi="Arial" w:cs="Arial"/>
        </w:rPr>
        <w:t>because working</w:t>
      </w:r>
      <w:r w:rsidR="00F00B49" w:rsidRPr="00182CB4">
        <w:rPr>
          <w:rFonts w:ascii="Arial" w:hAnsi="Arial" w:cs="Arial"/>
        </w:rPr>
        <w:t xml:space="preserve"> together more effectively around functions that supported prevention and early </w:t>
      </w:r>
      <w:r w:rsidR="00572E88" w:rsidRPr="00182CB4">
        <w:rPr>
          <w:rFonts w:ascii="Arial" w:hAnsi="Arial" w:cs="Arial"/>
        </w:rPr>
        <w:t>intervention</w:t>
      </w:r>
      <w:r w:rsidR="00F00B49" w:rsidRPr="00182CB4">
        <w:rPr>
          <w:rFonts w:ascii="Arial" w:hAnsi="Arial" w:cs="Arial"/>
        </w:rPr>
        <w:t>.</w:t>
      </w:r>
    </w:p>
    <w:p w:rsidR="00227227" w:rsidRPr="000828CC" w:rsidRDefault="00227227" w:rsidP="00227227">
      <w:pPr>
        <w:rPr>
          <w:rFonts w:cs="Arial"/>
          <w:b/>
          <w:color w:val="2E74B5" w:themeColor="accent1" w:themeShade="BF"/>
        </w:rPr>
      </w:pPr>
    </w:p>
    <w:p w:rsidR="00227227" w:rsidRPr="000828CC" w:rsidRDefault="00227227" w:rsidP="0072704D">
      <w:pPr>
        <w:numPr>
          <w:ilvl w:val="0"/>
          <w:numId w:val="40"/>
        </w:numPr>
        <w:ind w:left="709" w:hanging="709"/>
        <w:rPr>
          <w:rFonts w:cs="Arial"/>
          <w:b/>
          <w:caps/>
        </w:rPr>
      </w:pPr>
      <w:r>
        <w:rPr>
          <w:rFonts w:cs="Arial"/>
          <w:b/>
          <w:caps/>
        </w:rPr>
        <w:t>Finacial</w:t>
      </w:r>
      <w:r w:rsidRPr="000828CC">
        <w:rPr>
          <w:rFonts w:cs="Arial"/>
          <w:b/>
          <w:caps/>
        </w:rPr>
        <w:t xml:space="preserve"> IMPLICATIONS</w:t>
      </w:r>
    </w:p>
    <w:p w:rsidR="00FE1229" w:rsidRPr="005709AF" w:rsidRDefault="00FE1229" w:rsidP="00FE1229">
      <w:pPr>
        <w:ind w:left="567"/>
        <w:rPr>
          <w:rFonts w:cs="Arial"/>
          <w:caps/>
        </w:rPr>
      </w:pPr>
    </w:p>
    <w:p w:rsidR="001A24F9" w:rsidRPr="005709AF" w:rsidRDefault="005709AF" w:rsidP="0072704D">
      <w:pPr>
        <w:numPr>
          <w:ilvl w:val="1"/>
          <w:numId w:val="40"/>
        </w:numPr>
        <w:ind w:left="709" w:hanging="709"/>
        <w:rPr>
          <w:rFonts w:cs="Arial"/>
          <w:caps/>
        </w:rPr>
      </w:pPr>
      <w:r w:rsidRPr="005709AF">
        <w:rPr>
          <w:rFonts w:cs="Arial"/>
        </w:rPr>
        <w:t>None</w:t>
      </w:r>
      <w:r w:rsidR="00482FCA">
        <w:rPr>
          <w:rFonts w:cs="Arial"/>
        </w:rPr>
        <w:t xml:space="preserve"> at this current</w:t>
      </w:r>
      <w:r w:rsidR="00466D29">
        <w:rPr>
          <w:rFonts w:cs="Arial"/>
        </w:rPr>
        <w:t xml:space="preserve"> time</w:t>
      </w:r>
      <w:r w:rsidR="00482FCA">
        <w:rPr>
          <w:rFonts w:cs="Arial"/>
        </w:rPr>
        <w:t>.</w:t>
      </w:r>
    </w:p>
    <w:p w:rsidR="001A24F9" w:rsidRPr="000828CC" w:rsidRDefault="001A24F9" w:rsidP="001A24F9">
      <w:pPr>
        <w:rPr>
          <w:rFonts w:cs="Arial"/>
          <w:b/>
          <w:color w:val="2E74B5" w:themeColor="accent1" w:themeShade="BF"/>
        </w:rPr>
      </w:pPr>
    </w:p>
    <w:p w:rsidR="007A0801" w:rsidRPr="000828CC" w:rsidRDefault="007A0801" w:rsidP="0072704D">
      <w:pPr>
        <w:numPr>
          <w:ilvl w:val="0"/>
          <w:numId w:val="40"/>
        </w:numPr>
        <w:ind w:left="709" w:hanging="709"/>
        <w:rPr>
          <w:rFonts w:cs="Arial"/>
          <w:b/>
          <w:caps/>
        </w:rPr>
      </w:pPr>
      <w:r w:rsidRPr="000828CC">
        <w:rPr>
          <w:rFonts w:cs="Arial"/>
          <w:b/>
          <w:caps/>
        </w:rPr>
        <w:t>LEGAL IMPLICATIONS</w:t>
      </w:r>
    </w:p>
    <w:p w:rsidR="007A0801" w:rsidRPr="000828CC" w:rsidRDefault="007A0801" w:rsidP="007A0801">
      <w:pPr>
        <w:rPr>
          <w:rFonts w:cs="Arial"/>
          <w:b/>
          <w:caps/>
        </w:rPr>
      </w:pPr>
    </w:p>
    <w:p w:rsidR="00EF3B6C" w:rsidRPr="00482FCA" w:rsidRDefault="00466D29" w:rsidP="0072704D">
      <w:pPr>
        <w:ind w:left="709" w:hanging="709"/>
        <w:rPr>
          <w:rFonts w:cs="Arial"/>
          <w:caps/>
          <w:color w:val="2E74B5" w:themeColor="accent1" w:themeShade="BF"/>
        </w:rPr>
      </w:pPr>
      <w:r>
        <w:rPr>
          <w:rFonts w:cs="Arial"/>
          <w:caps/>
        </w:rPr>
        <w:t>7</w:t>
      </w:r>
      <w:r w:rsidR="001D6870">
        <w:rPr>
          <w:rFonts w:cs="Arial"/>
          <w:caps/>
        </w:rPr>
        <w:t xml:space="preserve">.1 </w:t>
      </w:r>
      <w:r w:rsidR="0072704D">
        <w:rPr>
          <w:rFonts w:cs="Arial"/>
          <w:caps/>
        </w:rPr>
        <w:t xml:space="preserve">      </w:t>
      </w:r>
      <w:r w:rsidR="001D6870">
        <w:rPr>
          <w:sz w:val="23"/>
          <w:szCs w:val="23"/>
        </w:rPr>
        <w:t>Under the Health and Social Care Act 2012 (section 12) the council has a duty to take such steps as it considers appropriate to improve the health of people in its area. The Localism Act 2011 introduced the “general power of competence”, i.e. that a local authority has power to do anything that individuals generally may do, including for, or otherwise for, the benefit of the council, its area or people resident or present in its area. As with other council powers this power must be exercised reasonably.</w:t>
      </w:r>
    </w:p>
    <w:p w:rsidR="007A0801" w:rsidRPr="007A0801" w:rsidRDefault="007A0801" w:rsidP="007A0801">
      <w:pPr>
        <w:rPr>
          <w:rFonts w:cs="Arial"/>
          <w:caps/>
        </w:rPr>
      </w:pPr>
    </w:p>
    <w:p w:rsidR="001A24F9" w:rsidRDefault="001A24F9" w:rsidP="0072704D">
      <w:pPr>
        <w:numPr>
          <w:ilvl w:val="0"/>
          <w:numId w:val="40"/>
        </w:numPr>
        <w:ind w:left="709" w:hanging="709"/>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EA6603" w:rsidRPr="00C0611A" w:rsidRDefault="00386F5A" w:rsidP="0072704D">
      <w:pPr>
        <w:numPr>
          <w:ilvl w:val="1"/>
          <w:numId w:val="40"/>
        </w:numPr>
        <w:ind w:left="709" w:hanging="709"/>
        <w:rPr>
          <w:rFonts w:cs="Arial"/>
          <w:b/>
          <w:caps/>
          <w:szCs w:val="22"/>
        </w:rPr>
      </w:pPr>
      <w:r>
        <w:rPr>
          <w:rFonts w:cs="Arial"/>
          <w:color w:val="2E2D2D"/>
          <w:szCs w:val="22"/>
        </w:rPr>
        <w:t>This work</w:t>
      </w:r>
      <w:r w:rsidR="00EA6603">
        <w:rPr>
          <w:rFonts w:cs="Arial"/>
          <w:color w:val="2E2D2D"/>
          <w:szCs w:val="22"/>
        </w:rPr>
        <w:t xml:space="preserve"> will </w:t>
      </w:r>
      <w:r w:rsidR="00EA6603" w:rsidRPr="00C0611A">
        <w:rPr>
          <w:rFonts w:cs="Arial"/>
          <w:color w:val="2E2D2D"/>
          <w:szCs w:val="22"/>
        </w:rPr>
        <w:t>inform the Council’s own Corporate Plan and priorities in the future</w:t>
      </w:r>
      <w:r w:rsidR="00EA6603">
        <w:rPr>
          <w:rFonts w:cs="Arial"/>
          <w:color w:val="2E2D2D"/>
          <w:szCs w:val="22"/>
        </w:rPr>
        <w:t xml:space="preserve"> which may have organisational development implications.</w:t>
      </w:r>
    </w:p>
    <w:p w:rsidR="001A24F9" w:rsidRDefault="001A24F9" w:rsidP="001A24F9">
      <w:pPr>
        <w:rPr>
          <w:rFonts w:cs="Arial"/>
          <w:b/>
        </w:rPr>
      </w:pPr>
    </w:p>
    <w:p w:rsidR="001A24F9" w:rsidRDefault="001A24F9" w:rsidP="0072704D">
      <w:pPr>
        <w:numPr>
          <w:ilvl w:val="0"/>
          <w:numId w:val="40"/>
        </w:numPr>
        <w:ind w:left="709" w:hanging="709"/>
        <w:rPr>
          <w:rFonts w:cs="Arial"/>
          <w:b/>
          <w:caps/>
        </w:rPr>
      </w:pPr>
      <w:r w:rsidRPr="00491976">
        <w:rPr>
          <w:rFonts w:cs="Arial"/>
          <w:b/>
          <w:caps/>
        </w:rPr>
        <w:t>ICT/technology implications</w:t>
      </w:r>
    </w:p>
    <w:p w:rsidR="00386F5A" w:rsidRPr="00386F5A" w:rsidRDefault="00386F5A" w:rsidP="00386F5A">
      <w:pPr>
        <w:rPr>
          <w:rFonts w:cs="Arial"/>
          <w:b/>
          <w:caps/>
          <w:szCs w:val="22"/>
        </w:rPr>
      </w:pPr>
    </w:p>
    <w:p w:rsidR="00386F5A" w:rsidRPr="00386F5A" w:rsidRDefault="00386F5A" w:rsidP="00386F5A">
      <w:pPr>
        <w:rPr>
          <w:rFonts w:cs="Arial"/>
          <w:caps/>
          <w:sz w:val="16"/>
        </w:rPr>
      </w:pPr>
      <w:r>
        <w:rPr>
          <w:rFonts w:cs="Arial"/>
          <w:szCs w:val="22"/>
        </w:rPr>
        <w:t>9.1</w:t>
      </w:r>
      <w:r w:rsidR="0072704D">
        <w:rPr>
          <w:rFonts w:cs="Arial"/>
          <w:szCs w:val="22"/>
        </w:rPr>
        <w:tab/>
      </w:r>
      <w:r>
        <w:rPr>
          <w:rFonts w:cs="Arial"/>
          <w:szCs w:val="22"/>
        </w:rPr>
        <w:t>N</w:t>
      </w:r>
      <w:r w:rsidRPr="00386F5A">
        <w:rPr>
          <w:rFonts w:cs="Arial"/>
          <w:szCs w:val="22"/>
        </w:rPr>
        <w:t>one at this current time</w:t>
      </w:r>
      <w:r>
        <w:rPr>
          <w:rFonts w:cs="Arial"/>
          <w:szCs w:val="22"/>
        </w:rPr>
        <w:t>, but integration of ICT systems will be an important consideration.</w:t>
      </w:r>
    </w:p>
    <w:p w:rsidR="00386F5A" w:rsidRPr="00386F5A" w:rsidRDefault="00386F5A" w:rsidP="00386F5A">
      <w:pPr>
        <w:rPr>
          <w:rFonts w:cs="Arial"/>
          <w:b/>
          <w:caps/>
        </w:rPr>
      </w:pPr>
    </w:p>
    <w:p w:rsidR="001A24F9" w:rsidRDefault="001A24F9" w:rsidP="0072704D">
      <w:pPr>
        <w:numPr>
          <w:ilvl w:val="0"/>
          <w:numId w:val="40"/>
        </w:numPr>
        <w:ind w:left="709" w:hanging="709"/>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FE1229" w:rsidRDefault="00A534D1" w:rsidP="0072704D">
      <w:pPr>
        <w:numPr>
          <w:ilvl w:val="1"/>
          <w:numId w:val="40"/>
        </w:numPr>
        <w:ind w:left="709" w:hanging="709"/>
        <w:rPr>
          <w:rFonts w:cs="Arial"/>
          <w:b/>
          <w:caps/>
        </w:rPr>
      </w:pPr>
      <w:r>
        <w:rPr>
          <w:rFonts w:cs="Arial"/>
          <w:color w:val="000000" w:themeColor="text1"/>
        </w:rPr>
        <w:t xml:space="preserve">Please see associated property and asset paper on the </w:t>
      </w:r>
      <w:r w:rsidR="00386F5A">
        <w:rPr>
          <w:rFonts w:cs="Arial"/>
          <w:color w:val="000000" w:themeColor="text1"/>
        </w:rPr>
        <w:t>A</w:t>
      </w:r>
      <w:r w:rsidR="00C7092A">
        <w:rPr>
          <w:rFonts w:cs="Arial"/>
          <w:color w:val="000000" w:themeColor="text1"/>
        </w:rPr>
        <w:t>genda</w:t>
      </w:r>
      <w:r>
        <w:rPr>
          <w:rFonts w:cs="Arial"/>
          <w:color w:val="000000" w:themeColor="text1"/>
        </w:rPr>
        <w:t xml:space="preserve">. </w:t>
      </w:r>
    </w:p>
    <w:p w:rsidR="009063C4" w:rsidRPr="006D1F02" w:rsidRDefault="009063C4" w:rsidP="001A24F9">
      <w:pPr>
        <w:ind w:left="284"/>
        <w:rPr>
          <w:rFonts w:cs="Arial"/>
          <w:b/>
        </w:rPr>
      </w:pPr>
    </w:p>
    <w:p w:rsidR="001A24F9" w:rsidRDefault="001A24F9" w:rsidP="0072704D">
      <w:pPr>
        <w:numPr>
          <w:ilvl w:val="0"/>
          <w:numId w:val="40"/>
        </w:numPr>
        <w:ind w:left="709" w:hanging="709"/>
        <w:rPr>
          <w:rFonts w:cs="Arial"/>
          <w:b/>
        </w:rPr>
      </w:pPr>
      <w:r>
        <w:rPr>
          <w:rFonts w:cs="Arial"/>
          <w:b/>
        </w:rPr>
        <w:t>RISK MANAGEMENT</w:t>
      </w:r>
    </w:p>
    <w:p w:rsidR="00911FD5" w:rsidRPr="0072139B" w:rsidRDefault="00911FD5" w:rsidP="00911FD5">
      <w:pPr>
        <w:ind w:left="567"/>
        <w:rPr>
          <w:rFonts w:cs="Arial"/>
          <w:b/>
        </w:rPr>
      </w:pPr>
    </w:p>
    <w:p w:rsidR="001A24F9" w:rsidRPr="0072139B" w:rsidRDefault="0072139B" w:rsidP="0072704D">
      <w:pPr>
        <w:numPr>
          <w:ilvl w:val="1"/>
          <w:numId w:val="40"/>
        </w:numPr>
        <w:ind w:left="709" w:hanging="709"/>
        <w:rPr>
          <w:rFonts w:cs="Arial"/>
          <w:b/>
        </w:rPr>
      </w:pPr>
      <w:r w:rsidRPr="0072139B">
        <w:rPr>
          <w:rFonts w:cs="Arial"/>
        </w:rPr>
        <w:t xml:space="preserve">A </w:t>
      </w:r>
      <w:r w:rsidR="006753D5">
        <w:rPr>
          <w:rFonts w:cs="Arial"/>
        </w:rPr>
        <w:t>risk log will be</w:t>
      </w:r>
      <w:r w:rsidRPr="0072139B">
        <w:rPr>
          <w:rFonts w:cs="Arial"/>
        </w:rPr>
        <w:t xml:space="preserve"> maintained on GRACE and summary of the key risks relating to success of the project are;</w:t>
      </w:r>
    </w:p>
    <w:p w:rsidR="0072139B" w:rsidRDefault="0072139B" w:rsidP="0072139B">
      <w:pPr>
        <w:ind w:left="567"/>
        <w:rPr>
          <w:rFonts w:cs="Arial"/>
          <w:i/>
          <w:color w:val="4472C4"/>
        </w:rPr>
      </w:pPr>
    </w:p>
    <w:p w:rsidR="0072139B" w:rsidRPr="0072139B" w:rsidRDefault="0072139B" w:rsidP="0072704D">
      <w:pPr>
        <w:pStyle w:val="ListParagraph"/>
        <w:numPr>
          <w:ilvl w:val="0"/>
          <w:numId w:val="20"/>
        </w:numPr>
        <w:ind w:hanging="720"/>
        <w:rPr>
          <w:rFonts w:ascii="Arial" w:hAnsi="Arial" w:cs="Arial"/>
        </w:rPr>
      </w:pPr>
      <w:r w:rsidRPr="0072139B">
        <w:rPr>
          <w:rFonts w:ascii="Arial" w:hAnsi="Arial" w:cs="Arial"/>
        </w:rPr>
        <w:t xml:space="preserve">Lack of engagement from stakeholders on attending workshops or responding to consultation methods  </w:t>
      </w:r>
    </w:p>
    <w:p w:rsidR="0072139B" w:rsidRPr="0072139B" w:rsidRDefault="0072139B" w:rsidP="0072704D">
      <w:pPr>
        <w:pStyle w:val="ListParagraph"/>
        <w:numPr>
          <w:ilvl w:val="0"/>
          <w:numId w:val="20"/>
        </w:numPr>
        <w:ind w:hanging="720"/>
        <w:rPr>
          <w:rFonts w:ascii="Arial" w:hAnsi="Arial" w:cs="Arial"/>
        </w:rPr>
      </w:pPr>
      <w:r w:rsidRPr="0072139B">
        <w:rPr>
          <w:rFonts w:ascii="Arial" w:hAnsi="Arial" w:cs="Arial"/>
        </w:rPr>
        <w:t>Resources/Capacity will not allow for every single type of partner to be engaged and as a result key partners or ones crucial to success could be missed.</w:t>
      </w:r>
    </w:p>
    <w:p w:rsidR="0072139B" w:rsidRPr="0072139B" w:rsidRDefault="0072139B" w:rsidP="0072704D">
      <w:pPr>
        <w:pStyle w:val="ListParagraph"/>
        <w:numPr>
          <w:ilvl w:val="0"/>
          <w:numId w:val="20"/>
        </w:numPr>
        <w:ind w:hanging="720"/>
        <w:rPr>
          <w:rFonts w:ascii="Arial" w:hAnsi="Arial" w:cs="Arial"/>
        </w:rPr>
      </w:pPr>
      <w:r w:rsidRPr="0072139B">
        <w:rPr>
          <w:rFonts w:ascii="Arial" w:hAnsi="Arial" w:cs="Arial"/>
        </w:rPr>
        <w:t>Poor quality of feedback, outputs from consultation and engagement events</w:t>
      </w:r>
    </w:p>
    <w:p w:rsidR="0072139B" w:rsidRDefault="0072139B" w:rsidP="0072704D">
      <w:pPr>
        <w:numPr>
          <w:ilvl w:val="1"/>
          <w:numId w:val="40"/>
        </w:numPr>
        <w:tabs>
          <w:tab w:val="left" w:pos="709"/>
        </w:tabs>
        <w:ind w:left="709" w:hanging="709"/>
        <w:jc w:val="both"/>
        <w:rPr>
          <w:rFonts w:cs="Arial"/>
        </w:rPr>
      </w:pPr>
      <w:r w:rsidRPr="0072139B">
        <w:rPr>
          <w:rFonts w:cs="Arial"/>
        </w:rPr>
        <w:t>In managing the risk t</w:t>
      </w:r>
      <w:r w:rsidR="002A03A0">
        <w:rPr>
          <w:rFonts w:cs="Arial"/>
        </w:rPr>
        <w:t>he project</w:t>
      </w:r>
      <w:r w:rsidRPr="0072139B">
        <w:rPr>
          <w:rFonts w:cs="Arial"/>
        </w:rPr>
        <w:t xml:space="preserve"> </w:t>
      </w:r>
      <w:r w:rsidR="006753D5">
        <w:rPr>
          <w:rFonts w:cs="Arial"/>
        </w:rPr>
        <w:t xml:space="preserve">group will </w:t>
      </w:r>
      <w:r w:rsidRPr="0072139B">
        <w:rPr>
          <w:rFonts w:cs="Arial"/>
        </w:rPr>
        <w:t>meet monthly too address any major issues that arise.  Existing risks are mitigated with a clear budget set for the project as well as stakeholder assessment and identification to ensure we target key partners.</w:t>
      </w:r>
    </w:p>
    <w:p w:rsidR="0072139B" w:rsidRDefault="0072139B" w:rsidP="0072139B">
      <w:pPr>
        <w:tabs>
          <w:tab w:val="left" w:pos="567"/>
        </w:tabs>
        <w:ind w:left="567"/>
        <w:jc w:val="both"/>
        <w:rPr>
          <w:rFonts w:cs="Arial"/>
        </w:rPr>
      </w:pPr>
    </w:p>
    <w:p w:rsidR="0072139B" w:rsidRDefault="0072139B" w:rsidP="0072704D">
      <w:pPr>
        <w:numPr>
          <w:ilvl w:val="1"/>
          <w:numId w:val="40"/>
        </w:numPr>
        <w:tabs>
          <w:tab w:val="left" w:pos="709"/>
        </w:tabs>
        <w:ind w:left="709" w:hanging="709"/>
        <w:jc w:val="both"/>
        <w:rPr>
          <w:rFonts w:cs="Arial"/>
        </w:rPr>
      </w:pPr>
      <w:r w:rsidRPr="0072139B">
        <w:rPr>
          <w:rFonts w:cs="Arial"/>
        </w:rPr>
        <w:t xml:space="preserve">A range of consultation methods are also being used to gather a wide range of views and then cross referenced against knowledge of partners. </w:t>
      </w:r>
    </w:p>
    <w:p w:rsidR="004B38A5" w:rsidRPr="006753D5" w:rsidRDefault="004B38A5" w:rsidP="006753D5">
      <w:pPr>
        <w:rPr>
          <w:rFonts w:cs="Arial"/>
        </w:rPr>
      </w:pPr>
    </w:p>
    <w:p w:rsidR="004B38A5" w:rsidRDefault="004B38A5" w:rsidP="0072704D">
      <w:pPr>
        <w:numPr>
          <w:ilvl w:val="1"/>
          <w:numId w:val="40"/>
        </w:numPr>
        <w:tabs>
          <w:tab w:val="left" w:pos="709"/>
        </w:tabs>
        <w:ind w:left="709" w:hanging="709"/>
        <w:jc w:val="both"/>
        <w:rPr>
          <w:rFonts w:cs="Arial"/>
        </w:rPr>
      </w:pPr>
      <w:r>
        <w:rPr>
          <w:rFonts w:cs="Arial"/>
        </w:rPr>
        <w:t>A key risk for the development of this service is the complexity that is currently in place in the way that services are managed, commissioned and delivered.</w:t>
      </w:r>
    </w:p>
    <w:p w:rsidR="004B38A5" w:rsidRPr="0072139B" w:rsidRDefault="004B38A5" w:rsidP="00386F5A">
      <w:pPr>
        <w:tabs>
          <w:tab w:val="left" w:pos="567"/>
        </w:tabs>
        <w:jc w:val="both"/>
        <w:rPr>
          <w:rFonts w:cs="Arial"/>
        </w:rPr>
      </w:pPr>
    </w:p>
    <w:p w:rsidR="008770BE" w:rsidRPr="0037228A" w:rsidRDefault="008770BE" w:rsidP="001A24F9">
      <w:pPr>
        <w:rPr>
          <w:rFonts w:cs="Arial"/>
          <w:i/>
          <w:color w:val="4472C4"/>
        </w:rPr>
      </w:pPr>
    </w:p>
    <w:p w:rsidR="001A24F9" w:rsidRDefault="001A24F9" w:rsidP="0072704D">
      <w:pPr>
        <w:numPr>
          <w:ilvl w:val="0"/>
          <w:numId w:val="40"/>
        </w:numPr>
        <w:ind w:left="709" w:hanging="709"/>
        <w:rPr>
          <w:rFonts w:cs="Arial"/>
          <w:b/>
        </w:rPr>
      </w:pPr>
      <w:r w:rsidRPr="005404A1">
        <w:rPr>
          <w:rFonts w:cs="Arial"/>
          <w:b/>
        </w:rPr>
        <w:t xml:space="preserve">EQUALITY </w:t>
      </w:r>
      <w:r>
        <w:rPr>
          <w:rFonts w:cs="Arial"/>
          <w:b/>
        </w:rPr>
        <w:t xml:space="preserve">AND DIVERSITY </w:t>
      </w:r>
      <w:r w:rsidRPr="005404A1">
        <w:rPr>
          <w:rFonts w:cs="Arial"/>
          <w:b/>
        </w:rPr>
        <w:t>IMPACT</w:t>
      </w:r>
    </w:p>
    <w:p w:rsidR="0072139B" w:rsidRDefault="0072139B" w:rsidP="00911FD5">
      <w:pPr>
        <w:ind w:left="567"/>
        <w:rPr>
          <w:rFonts w:cs="Arial"/>
          <w:b/>
        </w:rPr>
      </w:pPr>
    </w:p>
    <w:p w:rsidR="00FE1229" w:rsidRPr="00FE1229" w:rsidRDefault="00B932CC" w:rsidP="0072704D">
      <w:pPr>
        <w:numPr>
          <w:ilvl w:val="1"/>
          <w:numId w:val="40"/>
        </w:numPr>
        <w:tabs>
          <w:tab w:val="left" w:pos="851"/>
        </w:tabs>
        <w:ind w:left="709" w:hanging="709"/>
        <w:jc w:val="both"/>
        <w:rPr>
          <w:rFonts w:cs="Arial"/>
        </w:rPr>
      </w:pPr>
      <w:r>
        <w:rPr>
          <w:rFonts w:cs="Arial"/>
        </w:rPr>
        <w:t>None</w:t>
      </w:r>
      <w:r w:rsidR="00FE1229" w:rsidRPr="00FE1229">
        <w:rPr>
          <w:rFonts w:cs="Arial"/>
        </w:rPr>
        <w:t xml:space="preserve"> </w:t>
      </w:r>
    </w:p>
    <w:p w:rsidR="00FE1229" w:rsidRPr="008770BE" w:rsidRDefault="00FE1229" w:rsidP="00FE1229">
      <w:pPr>
        <w:ind w:left="567"/>
        <w:rPr>
          <w:rFonts w:cs="Arial"/>
          <w:b/>
        </w:rPr>
      </w:pPr>
    </w:p>
    <w:p w:rsidR="008770BE" w:rsidRPr="00BE0127" w:rsidRDefault="008770BE" w:rsidP="008770BE">
      <w:pPr>
        <w:ind w:left="567"/>
        <w:rPr>
          <w:rFonts w:cs="Arial"/>
          <w:b/>
        </w:rPr>
      </w:pPr>
    </w:p>
    <w:p w:rsidR="001A24F9" w:rsidRDefault="001A24F9" w:rsidP="0072704D">
      <w:pPr>
        <w:pStyle w:val="ListParagraph"/>
        <w:numPr>
          <w:ilvl w:val="0"/>
          <w:numId w:val="40"/>
        </w:numPr>
        <w:ind w:left="709" w:hanging="709"/>
        <w:rPr>
          <w:rFonts w:ascii="Arial" w:hAnsi="Arial" w:cs="Arial"/>
          <w:b/>
        </w:rPr>
      </w:pPr>
      <w:r w:rsidRPr="000461FF">
        <w:rPr>
          <w:rFonts w:ascii="Arial" w:hAnsi="Arial" w:cs="Arial"/>
          <w:b/>
        </w:rPr>
        <w:t>RELEVANT DIRECTOR</w:t>
      </w:r>
      <w:r w:rsidR="00E11E8A">
        <w:rPr>
          <w:rFonts w:ascii="Arial" w:hAnsi="Arial" w:cs="Arial"/>
          <w:b/>
        </w:rPr>
        <w:t>’</w:t>
      </w:r>
      <w:r w:rsidRPr="000461FF">
        <w:rPr>
          <w:rFonts w:ascii="Arial" w:hAnsi="Arial" w:cs="Arial"/>
          <w:b/>
        </w:rPr>
        <w:t xml:space="preserve">S </w:t>
      </w:r>
      <w:r>
        <w:rPr>
          <w:rFonts w:ascii="Arial" w:hAnsi="Arial" w:cs="Arial"/>
          <w:b/>
        </w:rPr>
        <w:t xml:space="preserve">RECOMMENDATIONS </w:t>
      </w:r>
    </w:p>
    <w:p w:rsidR="00182CB4" w:rsidRDefault="00182CB4" w:rsidP="00182CB4">
      <w:pPr>
        <w:pStyle w:val="ListParagraph"/>
        <w:ind w:left="567"/>
        <w:rPr>
          <w:rFonts w:ascii="Arial" w:hAnsi="Arial" w:cs="Arial"/>
          <w:b/>
        </w:rPr>
      </w:pPr>
    </w:p>
    <w:p w:rsidR="00182CB4" w:rsidRPr="001A28C9" w:rsidRDefault="00182CB4" w:rsidP="0072704D">
      <w:pPr>
        <w:keepNext/>
        <w:numPr>
          <w:ilvl w:val="1"/>
          <w:numId w:val="40"/>
        </w:numPr>
        <w:ind w:left="709" w:hanging="709"/>
        <w:outlineLvl w:val="0"/>
        <w:rPr>
          <w:b/>
          <w:color w:val="000000" w:themeColor="text1"/>
          <w:szCs w:val="22"/>
        </w:rPr>
      </w:pPr>
      <w:r w:rsidRPr="00E1240D">
        <w:rPr>
          <w:color w:val="000000" w:themeColor="text1"/>
          <w:szCs w:val="22"/>
        </w:rPr>
        <w:t xml:space="preserve">To receive this report for information and express any feedback or suggestions that can help shape/inform the ongoing process.  </w:t>
      </w:r>
    </w:p>
    <w:p w:rsidR="00182CB4" w:rsidRPr="001A28C9" w:rsidRDefault="00182CB4" w:rsidP="00182CB4">
      <w:pPr>
        <w:keepNext/>
        <w:ind w:left="567"/>
        <w:outlineLvl w:val="0"/>
        <w:rPr>
          <w:b/>
          <w:color w:val="000000" w:themeColor="text1"/>
          <w:szCs w:val="22"/>
        </w:rPr>
      </w:pPr>
    </w:p>
    <w:p w:rsidR="00906B60" w:rsidRPr="00906B60" w:rsidRDefault="00906B60" w:rsidP="00906B60">
      <w:pPr>
        <w:keepNext/>
        <w:numPr>
          <w:ilvl w:val="1"/>
          <w:numId w:val="40"/>
        </w:numPr>
        <w:outlineLvl w:val="0"/>
        <w:rPr>
          <w:rFonts w:cs="Arial"/>
          <w:b/>
        </w:rPr>
      </w:pPr>
      <w:r w:rsidRPr="00906B60">
        <w:rPr>
          <w:color w:val="000000" w:themeColor="text1"/>
          <w:szCs w:val="22"/>
        </w:rPr>
        <w:t xml:space="preserve">Approve a Cross Party Working Group on Leisure. Health and Wellbeing managed by </w:t>
      </w:r>
      <w:r>
        <w:rPr>
          <w:color w:val="000000" w:themeColor="text1"/>
          <w:szCs w:val="22"/>
        </w:rPr>
        <w:t xml:space="preserve"> </w:t>
      </w:r>
    </w:p>
    <w:p w:rsidR="00911FD5" w:rsidRPr="00234AB2" w:rsidRDefault="00906B60" w:rsidP="00906B60">
      <w:pPr>
        <w:keepNext/>
        <w:ind w:left="709" w:firstLine="11"/>
        <w:outlineLvl w:val="0"/>
        <w:rPr>
          <w:rFonts w:cs="Arial"/>
          <w:b/>
        </w:rPr>
      </w:pPr>
      <w:r w:rsidRPr="00906B60">
        <w:rPr>
          <w:color w:val="000000" w:themeColor="text1"/>
          <w:szCs w:val="22"/>
        </w:rPr>
        <w:t>Democratic Services</w:t>
      </w:r>
      <w:r>
        <w:rPr>
          <w:color w:val="000000" w:themeColor="text1"/>
          <w:szCs w:val="22"/>
        </w:rPr>
        <w:t xml:space="preserve">. </w:t>
      </w:r>
      <w:r w:rsidRPr="00906B60">
        <w:rPr>
          <w:color w:val="000000" w:themeColor="text1"/>
          <w:szCs w:val="22"/>
        </w:rPr>
        <w:t xml:space="preserve">The terms of reference for this group would be to make </w:t>
      </w:r>
      <w:r>
        <w:rPr>
          <w:color w:val="000000" w:themeColor="text1"/>
          <w:szCs w:val="22"/>
        </w:rPr>
        <w:t xml:space="preserve">           </w:t>
      </w:r>
      <w:r w:rsidRPr="00906B60">
        <w:rPr>
          <w:color w:val="000000" w:themeColor="text1"/>
          <w:szCs w:val="22"/>
        </w:rPr>
        <w:t>recommendations to the Cabinet on the Leisure, Health and Wellbeing agenda.</w:t>
      </w:r>
    </w:p>
    <w:p w:rsidR="00234AB2" w:rsidRPr="00234AB2" w:rsidRDefault="00234AB2" w:rsidP="00234AB2">
      <w:pPr>
        <w:keepNext/>
        <w:outlineLvl w:val="0"/>
        <w:rPr>
          <w:rFonts w:cs="Arial"/>
          <w:b/>
        </w:rPr>
      </w:pPr>
    </w:p>
    <w:p w:rsidR="000427E0" w:rsidRDefault="001A24F9" w:rsidP="0072704D">
      <w:pPr>
        <w:numPr>
          <w:ilvl w:val="0"/>
          <w:numId w:val="40"/>
        </w:numPr>
        <w:ind w:left="709" w:hanging="709"/>
        <w:rPr>
          <w:rFonts w:cs="Arial"/>
          <w:b/>
        </w:rPr>
      </w:pPr>
      <w:r w:rsidRPr="000A68B2">
        <w:rPr>
          <w:rFonts w:cs="Arial"/>
          <w:b/>
        </w:rPr>
        <w:t>C</w:t>
      </w:r>
      <w:r>
        <w:rPr>
          <w:rFonts w:cs="Arial"/>
          <w:b/>
        </w:rPr>
        <w:t>OMMENTS OF THE STATUTORY FINANCE OFFICE</w:t>
      </w:r>
      <w:r w:rsidR="000427E0">
        <w:rPr>
          <w:rFonts w:cs="Arial"/>
          <w:b/>
        </w:rPr>
        <w:t>R</w:t>
      </w:r>
    </w:p>
    <w:p w:rsidR="00A16444" w:rsidRDefault="00A16444" w:rsidP="00A16444">
      <w:pPr>
        <w:rPr>
          <w:rFonts w:cs="Arial"/>
        </w:rPr>
      </w:pPr>
    </w:p>
    <w:p w:rsidR="00A16444" w:rsidRPr="00A16444" w:rsidRDefault="00A16444" w:rsidP="00A16444">
      <w:pPr>
        <w:rPr>
          <w:rFonts w:cs="Arial"/>
        </w:rPr>
      </w:pPr>
      <w:r>
        <w:rPr>
          <w:rFonts w:cs="Arial"/>
        </w:rPr>
        <w:t xml:space="preserve">14.1    </w:t>
      </w:r>
      <w:r w:rsidRPr="00A16444">
        <w:rPr>
          <w:rFonts w:cs="Arial"/>
        </w:rPr>
        <w:t xml:space="preserve">There are currently no financial implications at this stage in the process of developing    </w:t>
      </w:r>
    </w:p>
    <w:p w:rsidR="00911FD5" w:rsidRPr="00A16444" w:rsidRDefault="00A16444" w:rsidP="00A16444">
      <w:pPr>
        <w:ind w:left="567"/>
        <w:rPr>
          <w:rFonts w:cs="Arial"/>
        </w:rPr>
      </w:pPr>
      <w:r>
        <w:rPr>
          <w:rFonts w:cs="Arial"/>
        </w:rPr>
        <w:t xml:space="preserve">  </w:t>
      </w:r>
      <w:r w:rsidRPr="00A16444">
        <w:rPr>
          <w:rFonts w:cs="Arial"/>
        </w:rPr>
        <w:t>the new service delivery model.</w:t>
      </w:r>
    </w:p>
    <w:p w:rsidR="001A24F9" w:rsidRPr="004206AE" w:rsidRDefault="001A24F9" w:rsidP="001A24F9">
      <w:pPr>
        <w:rPr>
          <w:rFonts w:cs="Arial"/>
          <w:b/>
          <w:i/>
        </w:rPr>
      </w:pPr>
    </w:p>
    <w:p w:rsidR="001A24F9" w:rsidRDefault="001A24F9" w:rsidP="0072704D">
      <w:pPr>
        <w:numPr>
          <w:ilvl w:val="0"/>
          <w:numId w:val="40"/>
        </w:numPr>
        <w:ind w:left="709" w:hanging="709"/>
        <w:rPr>
          <w:rFonts w:cs="Arial"/>
          <w:b/>
        </w:rPr>
      </w:pPr>
      <w:r w:rsidRPr="000A68B2">
        <w:rPr>
          <w:rFonts w:cs="Arial"/>
          <w:b/>
        </w:rPr>
        <w:t>C</w:t>
      </w:r>
      <w:r>
        <w:rPr>
          <w:rFonts w:cs="Arial"/>
          <w:b/>
        </w:rPr>
        <w:t>OMMENTS OF THE MONITORING OFFICER</w:t>
      </w:r>
    </w:p>
    <w:p w:rsidR="001258AC" w:rsidRDefault="001258AC" w:rsidP="001258AC">
      <w:pPr>
        <w:rPr>
          <w:rFonts w:cs="Arial"/>
          <w:b/>
        </w:rPr>
      </w:pPr>
    </w:p>
    <w:p w:rsidR="001258AC" w:rsidRPr="001258AC" w:rsidRDefault="001258AC" w:rsidP="001258AC">
      <w:pPr>
        <w:ind w:left="709" w:hanging="709"/>
        <w:rPr>
          <w:rFonts w:cs="Arial"/>
          <w:b/>
        </w:rPr>
      </w:pPr>
      <w:r>
        <w:rPr>
          <w:rFonts w:cs="Arial"/>
        </w:rPr>
        <w:t>15.1</w:t>
      </w:r>
      <w:r>
        <w:rPr>
          <w:rFonts w:cs="Arial"/>
        </w:rPr>
        <w:tab/>
      </w:r>
      <w:r w:rsidRPr="001258AC">
        <w:rPr>
          <w:rFonts w:cs="Arial"/>
        </w:rPr>
        <w:t>There are no concerns or issues with this report from a Monitoring Officer perspective. Please see the Legal Implications section for details of the enabling legislation.</w:t>
      </w:r>
    </w:p>
    <w:p w:rsidR="000427E0" w:rsidRDefault="000427E0" w:rsidP="00A16444">
      <w:pPr>
        <w:rPr>
          <w:rFonts w:cs="Arial"/>
          <w:b/>
        </w:rPr>
      </w:pPr>
    </w:p>
    <w:p w:rsidR="00A534D1" w:rsidRDefault="00A534D1" w:rsidP="0072704D">
      <w:pPr>
        <w:numPr>
          <w:ilvl w:val="0"/>
          <w:numId w:val="40"/>
        </w:numPr>
        <w:ind w:left="709" w:hanging="709"/>
        <w:rPr>
          <w:rFonts w:cs="Arial"/>
          <w:b/>
        </w:rPr>
      </w:pPr>
      <w:r>
        <w:rPr>
          <w:rFonts w:cs="Arial"/>
          <w:b/>
        </w:rPr>
        <w:t xml:space="preserve">BACKGROUND DOCUMENTS </w:t>
      </w:r>
    </w:p>
    <w:p w:rsidR="00A534D1" w:rsidRDefault="00A534D1" w:rsidP="00A534D1">
      <w:pPr>
        <w:rPr>
          <w:rFonts w:cs="Arial"/>
          <w:b/>
        </w:rPr>
      </w:pPr>
    </w:p>
    <w:p w:rsidR="004C2F94" w:rsidRPr="00A534D1" w:rsidRDefault="0072704D" w:rsidP="00A534D1">
      <w:pPr>
        <w:rPr>
          <w:rFonts w:cs="Arial"/>
        </w:rPr>
      </w:pPr>
      <w:r>
        <w:rPr>
          <w:rFonts w:cs="Arial"/>
        </w:rPr>
        <w:t>16.1</w:t>
      </w:r>
      <w:r>
        <w:rPr>
          <w:rFonts w:cs="Arial"/>
        </w:rPr>
        <w:tab/>
      </w:r>
      <w:r w:rsidR="004C2F94" w:rsidRPr="00A534D1">
        <w:rPr>
          <w:rFonts w:cs="Arial"/>
        </w:rPr>
        <w:t>T</w:t>
      </w:r>
      <w:r w:rsidR="001A24F9" w:rsidRPr="00A534D1">
        <w:rPr>
          <w:rFonts w:cs="Arial"/>
        </w:rPr>
        <w:t xml:space="preserve">here are no background papers to this </w:t>
      </w:r>
      <w:r w:rsidR="00A534D1" w:rsidRPr="00A534D1">
        <w:rPr>
          <w:rFonts w:cs="Arial"/>
        </w:rPr>
        <w:t>report</w:t>
      </w:r>
    </w:p>
    <w:p w:rsidR="00A534D1" w:rsidRPr="00A534D1" w:rsidRDefault="00A534D1" w:rsidP="00A534D1">
      <w:pPr>
        <w:rPr>
          <w:rFonts w:cs="Arial"/>
          <w:b/>
        </w:rPr>
      </w:pPr>
    </w:p>
    <w:p w:rsidR="00A534D1" w:rsidRDefault="0072704D" w:rsidP="004C2F94">
      <w:pPr>
        <w:rPr>
          <w:b/>
        </w:rPr>
      </w:pPr>
      <w:r>
        <w:rPr>
          <w:b/>
        </w:rPr>
        <w:t>17.</w:t>
      </w:r>
      <w:r>
        <w:rPr>
          <w:b/>
        </w:rPr>
        <w:tab/>
      </w:r>
      <w:r w:rsidR="00A534D1">
        <w:rPr>
          <w:b/>
        </w:rPr>
        <w:t xml:space="preserve">APPENDICES </w:t>
      </w:r>
    </w:p>
    <w:p w:rsidR="00A534D1" w:rsidRDefault="00A534D1" w:rsidP="004C2F94">
      <w:pPr>
        <w:rPr>
          <w:b/>
        </w:rPr>
      </w:pPr>
    </w:p>
    <w:p w:rsidR="004C2F94" w:rsidRPr="00A534D1" w:rsidRDefault="0072704D" w:rsidP="004C2F94">
      <w:r>
        <w:t>17.1</w:t>
      </w:r>
      <w:r>
        <w:tab/>
      </w:r>
      <w:r w:rsidR="004C2F94" w:rsidRPr="00A534D1">
        <w:t>There a</w:t>
      </w:r>
      <w:r w:rsidR="00A534D1" w:rsidRPr="00A534D1">
        <w:t>re no appendices to this report</w:t>
      </w:r>
    </w:p>
    <w:p w:rsidR="004C2F94" w:rsidRPr="004C2F94" w:rsidRDefault="004C2F94" w:rsidP="004C2F94">
      <w:pPr>
        <w:rPr>
          <w:rFonts w:cs="Arial"/>
          <w:b/>
        </w:rPr>
      </w:pPr>
    </w:p>
    <w:p w:rsidR="0037228A" w:rsidRPr="00FE1229" w:rsidRDefault="004C2F94" w:rsidP="004C2F94">
      <w:pPr>
        <w:ind w:left="720" w:hanging="720"/>
        <w:rPr>
          <w:color w:val="000000" w:themeColor="text1"/>
        </w:rPr>
      </w:pPr>
      <w:r w:rsidRPr="00FE1229">
        <w:rPr>
          <w:rFonts w:cs="Arial"/>
          <w:color w:val="000000" w:themeColor="text1"/>
        </w:rPr>
        <w:tab/>
      </w:r>
    </w:p>
    <w:p w:rsidR="0037228A" w:rsidRDefault="0037228A" w:rsidP="0037228A">
      <w:pPr>
        <w:tabs>
          <w:tab w:val="left" w:pos="2839"/>
        </w:tabs>
        <w:ind w:left="1146"/>
        <w:rPr>
          <w:b/>
        </w:rPr>
      </w:pPr>
    </w:p>
    <w:p w:rsidR="0037228A" w:rsidRPr="00FE1229" w:rsidRDefault="00FE1229" w:rsidP="0037228A">
      <w:pPr>
        <w:tabs>
          <w:tab w:val="left" w:pos="2839"/>
        </w:tabs>
        <w:ind w:left="426" w:hanging="426"/>
        <w:rPr>
          <w:rFonts w:cs="Arial"/>
          <w:b/>
          <w:color w:val="000000" w:themeColor="text1"/>
        </w:rPr>
      </w:pPr>
      <w:r w:rsidRPr="00FE1229">
        <w:rPr>
          <w:rFonts w:cs="Arial"/>
          <w:b/>
          <w:color w:val="000000" w:themeColor="text1"/>
        </w:rPr>
        <w:t>Jennifer Mullin</w:t>
      </w:r>
    </w:p>
    <w:p w:rsidR="0037228A" w:rsidRPr="00FE1229" w:rsidRDefault="00FE1229" w:rsidP="0037228A">
      <w:pPr>
        <w:tabs>
          <w:tab w:val="left" w:pos="2839"/>
        </w:tabs>
        <w:rPr>
          <w:rFonts w:cs="Arial"/>
          <w:color w:val="000000" w:themeColor="text1"/>
        </w:rPr>
      </w:pPr>
      <w:r w:rsidRPr="00FE1229">
        <w:rPr>
          <w:rFonts w:cs="Arial"/>
          <w:color w:val="000000" w:themeColor="text1"/>
        </w:rPr>
        <w:t xml:space="preserve">Director of Neighbourhoods and Development </w:t>
      </w: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Pr="0031059E" w:rsidRDefault="00A534D1" w:rsidP="00A534D1">
            <w:pPr>
              <w:rPr>
                <w:rFonts w:cs="Arial"/>
              </w:rPr>
            </w:pPr>
            <w:r>
              <w:rPr>
                <w:rFonts w:cs="Arial"/>
                <w:color w:val="000000" w:themeColor="text1"/>
              </w:rPr>
              <w:t>Jennifer Mullin, Director of Neighbourhoods and Development</w:t>
            </w:r>
          </w:p>
        </w:tc>
        <w:tc>
          <w:tcPr>
            <w:tcW w:w="1559" w:type="dxa"/>
            <w:shd w:val="clear" w:color="auto" w:fill="auto"/>
          </w:tcPr>
          <w:p w:rsidR="0037228A" w:rsidRPr="0031059E" w:rsidRDefault="00621D7D" w:rsidP="00FE1229">
            <w:pPr>
              <w:rPr>
                <w:rFonts w:cs="Arial"/>
              </w:rPr>
            </w:pPr>
            <w:r>
              <w:rPr>
                <w:rFonts w:cs="Arial"/>
              </w:rPr>
              <w:t>01772 62</w:t>
            </w:r>
            <w:r w:rsidR="00A534D1">
              <w:rPr>
                <w:rFonts w:cs="Arial"/>
              </w:rPr>
              <w:t>5329</w:t>
            </w:r>
          </w:p>
        </w:tc>
        <w:tc>
          <w:tcPr>
            <w:tcW w:w="2380" w:type="dxa"/>
            <w:shd w:val="clear" w:color="auto" w:fill="auto"/>
          </w:tcPr>
          <w:p w:rsidR="0037228A" w:rsidRPr="0031059E" w:rsidRDefault="00B932CC" w:rsidP="0031059E">
            <w:pPr>
              <w:rPr>
                <w:rFonts w:cs="Arial"/>
              </w:rPr>
            </w:pPr>
            <w:r>
              <w:rPr>
                <w:rFonts w:cs="Arial"/>
              </w:rPr>
              <w:t>23/07/18</w:t>
            </w:r>
          </w:p>
        </w:tc>
      </w:tr>
    </w:tbl>
    <w:p w:rsidR="00FE1229" w:rsidRPr="009725FB" w:rsidRDefault="00FE1229" w:rsidP="004C2F94">
      <w:pPr>
        <w:rPr>
          <w:rFonts w:cs="Arial"/>
        </w:rPr>
      </w:pPr>
    </w:p>
    <w:sectPr w:rsidR="00FE1229" w:rsidRPr="009725FB" w:rsidSect="00BD28C6">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ED5" w:rsidRDefault="00854ED5">
      <w:r>
        <w:separator/>
      </w:r>
    </w:p>
  </w:endnote>
  <w:endnote w:type="continuationSeparator" w:id="0">
    <w:p w:rsidR="00854ED5" w:rsidRDefault="0085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ED5" w:rsidRDefault="00854ED5">
      <w:r>
        <w:separator/>
      </w:r>
    </w:p>
  </w:footnote>
  <w:footnote w:type="continuationSeparator" w:id="0">
    <w:p w:rsidR="00854ED5" w:rsidRDefault="00854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572"/>
    <w:multiLevelType w:val="hybridMultilevel"/>
    <w:tmpl w:val="3B7A0C8C"/>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08D3DE0"/>
    <w:multiLevelType w:val="hybridMultilevel"/>
    <w:tmpl w:val="F34C51A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1257F"/>
    <w:multiLevelType w:val="hybridMultilevel"/>
    <w:tmpl w:val="89E2429A"/>
    <w:lvl w:ilvl="0" w:tplc="4BF6790E">
      <w:start w:val="1"/>
      <w:numFmt w:val="bullet"/>
      <w:lvlText w:val=""/>
      <w:lvlJc w:val="left"/>
      <w:pPr>
        <w:ind w:left="720" w:hanging="360"/>
      </w:pPr>
      <w:rPr>
        <w:rFonts w:ascii="Wingdings 3" w:hAnsi="Wingdings 3"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1709"/>
    <w:multiLevelType w:val="hybridMultilevel"/>
    <w:tmpl w:val="D8A4C0D6"/>
    <w:lvl w:ilvl="0" w:tplc="4BF6790E">
      <w:start w:val="1"/>
      <w:numFmt w:val="bullet"/>
      <w:lvlText w:val=""/>
      <w:lvlJc w:val="left"/>
      <w:pPr>
        <w:ind w:left="1287" w:hanging="360"/>
      </w:pPr>
      <w:rPr>
        <w:rFonts w:ascii="Wingdings 3" w:hAnsi="Wingdings 3" w:hint="default"/>
        <w:color w:val="0070C0"/>
        <w:sz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6E547B"/>
    <w:multiLevelType w:val="hybridMultilevel"/>
    <w:tmpl w:val="5540F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5CC6382"/>
    <w:multiLevelType w:val="hybridMultilevel"/>
    <w:tmpl w:val="9C8639E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01ED5"/>
    <w:multiLevelType w:val="multilevel"/>
    <w:tmpl w:val="1890B786"/>
    <w:lvl w:ilvl="0">
      <w:start w:val="1"/>
      <w:numFmt w:val="bullet"/>
      <w:lvlText w:val=""/>
      <w:lvlJc w:val="left"/>
      <w:pPr>
        <w:ind w:left="927" w:hanging="360"/>
      </w:pPr>
      <w:rPr>
        <w:rFonts w:ascii="Wingdings 3" w:hAnsi="Wingdings 3" w:hint="default"/>
        <w:color w:val="0070C0"/>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3" w15:restartNumberingAfterBreak="0">
    <w:nsid w:val="1BDB5856"/>
    <w:multiLevelType w:val="hybridMultilevel"/>
    <w:tmpl w:val="33A00768"/>
    <w:lvl w:ilvl="0" w:tplc="4BF6790E">
      <w:start w:val="1"/>
      <w:numFmt w:val="bullet"/>
      <w:lvlText w:val=""/>
      <w:lvlJc w:val="left"/>
      <w:pPr>
        <w:ind w:left="2007" w:hanging="360"/>
      </w:pPr>
      <w:rPr>
        <w:rFonts w:ascii="Wingdings 3" w:hAnsi="Wingdings 3" w:hint="default"/>
        <w:color w:val="0070C0"/>
        <w:sz w:val="22"/>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1D21397D"/>
    <w:multiLevelType w:val="hybridMultilevel"/>
    <w:tmpl w:val="7AC07AB4"/>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96D7A"/>
    <w:multiLevelType w:val="hybridMultilevel"/>
    <w:tmpl w:val="51BE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62323F"/>
    <w:multiLevelType w:val="multilevel"/>
    <w:tmpl w:val="4E84AB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20BFE"/>
    <w:multiLevelType w:val="hybridMultilevel"/>
    <w:tmpl w:val="A426D4BA"/>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D3146"/>
    <w:multiLevelType w:val="hybridMultilevel"/>
    <w:tmpl w:val="38F8F05E"/>
    <w:lvl w:ilvl="0" w:tplc="271CADA6">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F82BBB"/>
    <w:multiLevelType w:val="hybridMultilevel"/>
    <w:tmpl w:val="D1CE5F4E"/>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E613BE"/>
    <w:multiLevelType w:val="hybridMultilevel"/>
    <w:tmpl w:val="04324C88"/>
    <w:lvl w:ilvl="0" w:tplc="FD88D4B6">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F6E11"/>
    <w:multiLevelType w:val="hybridMultilevel"/>
    <w:tmpl w:val="B4C21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1E6C77"/>
    <w:multiLevelType w:val="hybridMultilevel"/>
    <w:tmpl w:val="BBC04168"/>
    <w:lvl w:ilvl="0" w:tplc="92986EE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B0777"/>
    <w:multiLevelType w:val="hybridMultilevel"/>
    <w:tmpl w:val="13109D64"/>
    <w:lvl w:ilvl="0" w:tplc="4BF6790E">
      <w:start w:val="1"/>
      <w:numFmt w:val="bullet"/>
      <w:lvlText w:val=""/>
      <w:lvlJc w:val="left"/>
      <w:pPr>
        <w:ind w:left="1055" w:hanging="360"/>
      </w:pPr>
      <w:rPr>
        <w:rFonts w:ascii="Wingdings 3" w:hAnsi="Wingdings 3" w:hint="default"/>
        <w:color w:val="0070C0"/>
        <w:sz w:val="22"/>
      </w:rPr>
    </w:lvl>
    <w:lvl w:ilvl="1" w:tplc="04090003">
      <w:start w:val="1"/>
      <w:numFmt w:val="bullet"/>
      <w:lvlText w:val="o"/>
      <w:lvlJc w:val="left"/>
      <w:pPr>
        <w:ind w:left="1775" w:hanging="360"/>
      </w:pPr>
      <w:rPr>
        <w:rFonts w:ascii="Courier New" w:hAnsi="Courier New" w:hint="default"/>
      </w:rPr>
    </w:lvl>
    <w:lvl w:ilvl="2" w:tplc="89EA3828">
      <w:numFmt w:val="bullet"/>
      <w:lvlText w:val="•"/>
      <w:lvlJc w:val="left"/>
      <w:pPr>
        <w:ind w:left="2855" w:hanging="720"/>
      </w:pPr>
      <w:rPr>
        <w:rFonts w:ascii="Arial" w:eastAsia="Times New Roman" w:hAnsi="Arial" w:cs="Arial"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7" w15:restartNumberingAfterBreak="0">
    <w:nsid w:val="3DD97F3C"/>
    <w:multiLevelType w:val="hybridMultilevel"/>
    <w:tmpl w:val="26ACE21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C61A36"/>
    <w:multiLevelType w:val="hybridMultilevel"/>
    <w:tmpl w:val="074A243C"/>
    <w:lvl w:ilvl="0" w:tplc="74EE5D7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9D7DE3"/>
    <w:multiLevelType w:val="hybridMultilevel"/>
    <w:tmpl w:val="930CA698"/>
    <w:lvl w:ilvl="0" w:tplc="4BF6790E">
      <w:start w:val="1"/>
      <w:numFmt w:val="bullet"/>
      <w:lvlText w:val=""/>
      <w:lvlJc w:val="left"/>
      <w:pPr>
        <w:ind w:left="780" w:hanging="360"/>
      </w:pPr>
      <w:rPr>
        <w:rFonts w:ascii="Wingdings 3" w:hAnsi="Wingdings 3" w:hint="default"/>
        <w:color w:val="0070C0"/>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3797765"/>
    <w:multiLevelType w:val="hybridMultilevel"/>
    <w:tmpl w:val="BE44DC74"/>
    <w:lvl w:ilvl="0" w:tplc="4BF6790E">
      <w:start w:val="1"/>
      <w:numFmt w:val="bullet"/>
      <w:lvlText w:val=""/>
      <w:lvlJc w:val="left"/>
      <w:pPr>
        <w:ind w:left="1004" w:hanging="360"/>
      </w:pPr>
      <w:rPr>
        <w:rFonts w:ascii="Wingdings 3" w:hAnsi="Wingdings 3" w:hint="default"/>
        <w:color w:val="0070C0"/>
        <w:sz w:val="22"/>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5595120"/>
    <w:multiLevelType w:val="hybridMultilevel"/>
    <w:tmpl w:val="DA5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B2786"/>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693E4861"/>
    <w:multiLevelType w:val="hybridMultilevel"/>
    <w:tmpl w:val="E148329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53D7B"/>
    <w:multiLevelType w:val="hybridMultilevel"/>
    <w:tmpl w:val="B396FBC8"/>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757D1FFA"/>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7B4255DE"/>
    <w:multiLevelType w:val="hybridMultilevel"/>
    <w:tmpl w:val="E4B0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285F28"/>
    <w:multiLevelType w:val="hybridMultilevel"/>
    <w:tmpl w:val="B53088A6"/>
    <w:lvl w:ilvl="0" w:tplc="4BF6790E">
      <w:start w:val="1"/>
      <w:numFmt w:val="bullet"/>
      <w:lvlText w:val=""/>
      <w:lvlJc w:val="left"/>
      <w:pPr>
        <w:ind w:left="720" w:hanging="360"/>
      </w:pPr>
      <w:rPr>
        <w:rFonts w:ascii="Wingdings 3" w:hAnsi="Wingdings 3"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0"/>
  </w:num>
  <w:num w:numId="4">
    <w:abstractNumId w:val="16"/>
  </w:num>
  <w:num w:numId="5">
    <w:abstractNumId w:val="23"/>
  </w:num>
  <w:num w:numId="6">
    <w:abstractNumId w:val="11"/>
  </w:num>
  <w:num w:numId="7">
    <w:abstractNumId w:val="6"/>
  </w:num>
  <w:num w:numId="8">
    <w:abstractNumId w:val="7"/>
  </w:num>
  <w:num w:numId="9">
    <w:abstractNumId w:val="3"/>
  </w:num>
  <w:num w:numId="10">
    <w:abstractNumId w:val="5"/>
  </w:num>
  <w:num w:numId="11">
    <w:abstractNumId w:val="8"/>
  </w:num>
  <w:num w:numId="12">
    <w:abstractNumId w:val="26"/>
  </w:num>
  <w:num w:numId="13">
    <w:abstractNumId w:val="2"/>
  </w:num>
  <w:num w:numId="14">
    <w:abstractNumId w:val="27"/>
  </w:num>
  <w:num w:numId="15">
    <w:abstractNumId w:val="36"/>
  </w:num>
  <w:num w:numId="16">
    <w:abstractNumId w:val="0"/>
  </w:num>
  <w:num w:numId="17">
    <w:abstractNumId w:val="32"/>
  </w:num>
  <w:num w:numId="18">
    <w:abstractNumId w:val="12"/>
  </w:num>
  <w:num w:numId="19">
    <w:abstractNumId w:val="22"/>
  </w:num>
  <w:num w:numId="20">
    <w:abstractNumId w:val="4"/>
  </w:num>
  <w:num w:numId="21">
    <w:abstractNumId w:val="31"/>
  </w:num>
  <w:num w:numId="22">
    <w:abstractNumId w:val="14"/>
  </w:num>
  <w:num w:numId="23">
    <w:abstractNumId w:val="18"/>
  </w:num>
  <w:num w:numId="24">
    <w:abstractNumId w:val="9"/>
  </w:num>
  <w:num w:numId="25">
    <w:abstractNumId w:val="13"/>
  </w:num>
  <w:num w:numId="26">
    <w:abstractNumId w:val="38"/>
  </w:num>
  <w:num w:numId="27">
    <w:abstractNumId w:val="39"/>
  </w:num>
  <w:num w:numId="28">
    <w:abstractNumId w:val="15"/>
  </w:num>
  <w:num w:numId="29">
    <w:abstractNumId w:val="19"/>
  </w:num>
  <w:num w:numId="30">
    <w:abstractNumId w:val="33"/>
  </w:num>
  <w:num w:numId="31">
    <w:abstractNumId w:val="10"/>
  </w:num>
  <w:num w:numId="32">
    <w:abstractNumId w:val="29"/>
  </w:num>
  <w:num w:numId="33">
    <w:abstractNumId w:val="25"/>
  </w:num>
  <w:num w:numId="34">
    <w:abstractNumId w:val="37"/>
  </w:num>
  <w:num w:numId="35">
    <w:abstractNumId w:val="34"/>
  </w:num>
  <w:num w:numId="36">
    <w:abstractNumId w:val="24"/>
  </w:num>
  <w:num w:numId="37">
    <w:abstractNumId w:val="35"/>
  </w:num>
  <w:num w:numId="38">
    <w:abstractNumId w:val="20"/>
  </w:num>
  <w:num w:numId="39">
    <w:abstractNumId w:val="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2E9A"/>
    <w:rsid w:val="00044775"/>
    <w:rsid w:val="00044F11"/>
    <w:rsid w:val="000516F1"/>
    <w:rsid w:val="0006370A"/>
    <w:rsid w:val="0007710E"/>
    <w:rsid w:val="00077488"/>
    <w:rsid w:val="000828CC"/>
    <w:rsid w:val="0008749E"/>
    <w:rsid w:val="0009466B"/>
    <w:rsid w:val="000A4DCF"/>
    <w:rsid w:val="000A70C2"/>
    <w:rsid w:val="000B29A3"/>
    <w:rsid w:val="000D40AB"/>
    <w:rsid w:val="000E10FE"/>
    <w:rsid w:val="000E5A3B"/>
    <w:rsid w:val="000F1D15"/>
    <w:rsid w:val="000F2C8A"/>
    <w:rsid w:val="0010115F"/>
    <w:rsid w:val="0010428B"/>
    <w:rsid w:val="00116662"/>
    <w:rsid w:val="00116D10"/>
    <w:rsid w:val="001258AC"/>
    <w:rsid w:val="00134E2A"/>
    <w:rsid w:val="001532C8"/>
    <w:rsid w:val="001544DD"/>
    <w:rsid w:val="00167AEF"/>
    <w:rsid w:val="00176159"/>
    <w:rsid w:val="00182CB4"/>
    <w:rsid w:val="00184E1D"/>
    <w:rsid w:val="00190141"/>
    <w:rsid w:val="00190B50"/>
    <w:rsid w:val="00192EF4"/>
    <w:rsid w:val="0019545D"/>
    <w:rsid w:val="001A24F9"/>
    <w:rsid w:val="001A28C9"/>
    <w:rsid w:val="001D3722"/>
    <w:rsid w:val="001D6870"/>
    <w:rsid w:val="001F5D40"/>
    <w:rsid w:val="00207251"/>
    <w:rsid w:val="002221BD"/>
    <w:rsid w:val="00227227"/>
    <w:rsid w:val="00232B16"/>
    <w:rsid w:val="00234AB2"/>
    <w:rsid w:val="00252A31"/>
    <w:rsid w:val="0025591B"/>
    <w:rsid w:val="00261AF3"/>
    <w:rsid w:val="00281477"/>
    <w:rsid w:val="002820A5"/>
    <w:rsid w:val="00294520"/>
    <w:rsid w:val="002A03A0"/>
    <w:rsid w:val="002B685F"/>
    <w:rsid w:val="002D4745"/>
    <w:rsid w:val="002E4FF4"/>
    <w:rsid w:val="002F1834"/>
    <w:rsid w:val="002F5C5E"/>
    <w:rsid w:val="0031059E"/>
    <w:rsid w:val="00316019"/>
    <w:rsid w:val="003210A4"/>
    <w:rsid w:val="00331D5F"/>
    <w:rsid w:val="00345C71"/>
    <w:rsid w:val="00357F6B"/>
    <w:rsid w:val="0036042D"/>
    <w:rsid w:val="003670AF"/>
    <w:rsid w:val="0037228A"/>
    <w:rsid w:val="00386AAD"/>
    <w:rsid w:val="00386F5A"/>
    <w:rsid w:val="003A1B3F"/>
    <w:rsid w:val="003A23D3"/>
    <w:rsid w:val="003A2919"/>
    <w:rsid w:val="003B061D"/>
    <w:rsid w:val="003B1E6D"/>
    <w:rsid w:val="003C36EB"/>
    <w:rsid w:val="003D3DEB"/>
    <w:rsid w:val="003D4A0A"/>
    <w:rsid w:val="003E33E6"/>
    <w:rsid w:val="003E363F"/>
    <w:rsid w:val="003F5603"/>
    <w:rsid w:val="00405D4A"/>
    <w:rsid w:val="00407A09"/>
    <w:rsid w:val="004155DC"/>
    <w:rsid w:val="004218EA"/>
    <w:rsid w:val="00442C46"/>
    <w:rsid w:val="0045553F"/>
    <w:rsid w:val="00460412"/>
    <w:rsid w:val="00466D29"/>
    <w:rsid w:val="00467204"/>
    <w:rsid w:val="00474DA8"/>
    <w:rsid w:val="00482FCA"/>
    <w:rsid w:val="0048545E"/>
    <w:rsid w:val="00491976"/>
    <w:rsid w:val="004A45D4"/>
    <w:rsid w:val="004B38A5"/>
    <w:rsid w:val="004C2F94"/>
    <w:rsid w:val="004D7260"/>
    <w:rsid w:val="004E6C8C"/>
    <w:rsid w:val="004E75D7"/>
    <w:rsid w:val="004F23B3"/>
    <w:rsid w:val="0050340F"/>
    <w:rsid w:val="005041BB"/>
    <w:rsid w:val="00507225"/>
    <w:rsid w:val="00517D50"/>
    <w:rsid w:val="005333BC"/>
    <w:rsid w:val="00533525"/>
    <w:rsid w:val="00537F51"/>
    <w:rsid w:val="00547120"/>
    <w:rsid w:val="00547481"/>
    <w:rsid w:val="005506C2"/>
    <w:rsid w:val="00552DBD"/>
    <w:rsid w:val="005709AF"/>
    <w:rsid w:val="00572E88"/>
    <w:rsid w:val="00576A82"/>
    <w:rsid w:val="00594D09"/>
    <w:rsid w:val="005A26AD"/>
    <w:rsid w:val="005B0C36"/>
    <w:rsid w:val="005B6FBD"/>
    <w:rsid w:val="005D4F59"/>
    <w:rsid w:val="0060374B"/>
    <w:rsid w:val="00621D7D"/>
    <w:rsid w:val="00630F86"/>
    <w:rsid w:val="00633396"/>
    <w:rsid w:val="00645A0B"/>
    <w:rsid w:val="00646A17"/>
    <w:rsid w:val="0065176C"/>
    <w:rsid w:val="006555E6"/>
    <w:rsid w:val="0066560E"/>
    <w:rsid w:val="006753D5"/>
    <w:rsid w:val="0068752F"/>
    <w:rsid w:val="006879CA"/>
    <w:rsid w:val="00693EE6"/>
    <w:rsid w:val="006974D8"/>
    <w:rsid w:val="006B17B3"/>
    <w:rsid w:val="006B645E"/>
    <w:rsid w:val="006B66A7"/>
    <w:rsid w:val="006B7116"/>
    <w:rsid w:val="006C04C1"/>
    <w:rsid w:val="006C209A"/>
    <w:rsid w:val="006E09FB"/>
    <w:rsid w:val="006E0ECA"/>
    <w:rsid w:val="006F48FD"/>
    <w:rsid w:val="00703DE3"/>
    <w:rsid w:val="00704C1E"/>
    <w:rsid w:val="00707E99"/>
    <w:rsid w:val="00712E3F"/>
    <w:rsid w:val="0072139B"/>
    <w:rsid w:val="007223EB"/>
    <w:rsid w:val="0072704D"/>
    <w:rsid w:val="00751F25"/>
    <w:rsid w:val="00782219"/>
    <w:rsid w:val="00793C9D"/>
    <w:rsid w:val="00794E09"/>
    <w:rsid w:val="007A0801"/>
    <w:rsid w:val="007A2DE4"/>
    <w:rsid w:val="007B3C14"/>
    <w:rsid w:val="007B698D"/>
    <w:rsid w:val="007B6D7B"/>
    <w:rsid w:val="007D13B9"/>
    <w:rsid w:val="007D2B84"/>
    <w:rsid w:val="00814F6D"/>
    <w:rsid w:val="008470FB"/>
    <w:rsid w:val="00854ED5"/>
    <w:rsid w:val="00857921"/>
    <w:rsid w:val="008770BE"/>
    <w:rsid w:val="0087732E"/>
    <w:rsid w:val="00893AD2"/>
    <w:rsid w:val="008A2F6B"/>
    <w:rsid w:val="008A42E3"/>
    <w:rsid w:val="008A77AB"/>
    <w:rsid w:val="008B41C5"/>
    <w:rsid w:val="008C04DA"/>
    <w:rsid w:val="008C1DBF"/>
    <w:rsid w:val="008C3B1A"/>
    <w:rsid w:val="008C61DA"/>
    <w:rsid w:val="008D623F"/>
    <w:rsid w:val="008E5824"/>
    <w:rsid w:val="008F4B91"/>
    <w:rsid w:val="0090542C"/>
    <w:rsid w:val="009063C4"/>
    <w:rsid w:val="00906B60"/>
    <w:rsid w:val="00911FD5"/>
    <w:rsid w:val="009350CB"/>
    <w:rsid w:val="009538AE"/>
    <w:rsid w:val="00955576"/>
    <w:rsid w:val="00970A8E"/>
    <w:rsid w:val="00970C70"/>
    <w:rsid w:val="009737E2"/>
    <w:rsid w:val="00980267"/>
    <w:rsid w:val="00983CD5"/>
    <w:rsid w:val="009846F1"/>
    <w:rsid w:val="00986897"/>
    <w:rsid w:val="00992E79"/>
    <w:rsid w:val="009973C5"/>
    <w:rsid w:val="009A714A"/>
    <w:rsid w:val="009C1143"/>
    <w:rsid w:val="009C5254"/>
    <w:rsid w:val="009E233A"/>
    <w:rsid w:val="009E48E0"/>
    <w:rsid w:val="00A062CB"/>
    <w:rsid w:val="00A06DFC"/>
    <w:rsid w:val="00A12709"/>
    <w:rsid w:val="00A13C99"/>
    <w:rsid w:val="00A1406A"/>
    <w:rsid w:val="00A162DE"/>
    <w:rsid w:val="00A16444"/>
    <w:rsid w:val="00A2078A"/>
    <w:rsid w:val="00A22D02"/>
    <w:rsid w:val="00A30426"/>
    <w:rsid w:val="00A436C4"/>
    <w:rsid w:val="00A445C9"/>
    <w:rsid w:val="00A44BA9"/>
    <w:rsid w:val="00A4702E"/>
    <w:rsid w:val="00A50754"/>
    <w:rsid w:val="00A534D1"/>
    <w:rsid w:val="00A62C20"/>
    <w:rsid w:val="00A67215"/>
    <w:rsid w:val="00A7541A"/>
    <w:rsid w:val="00A76482"/>
    <w:rsid w:val="00A975A7"/>
    <w:rsid w:val="00AA0707"/>
    <w:rsid w:val="00AA293B"/>
    <w:rsid w:val="00AB3D95"/>
    <w:rsid w:val="00AC4A99"/>
    <w:rsid w:val="00AF0A33"/>
    <w:rsid w:val="00B028DB"/>
    <w:rsid w:val="00B05FE8"/>
    <w:rsid w:val="00B16509"/>
    <w:rsid w:val="00B1788B"/>
    <w:rsid w:val="00B30C13"/>
    <w:rsid w:val="00B443DD"/>
    <w:rsid w:val="00B51DB8"/>
    <w:rsid w:val="00B62D79"/>
    <w:rsid w:val="00B67225"/>
    <w:rsid w:val="00B70B91"/>
    <w:rsid w:val="00B716F5"/>
    <w:rsid w:val="00B72A06"/>
    <w:rsid w:val="00B766C4"/>
    <w:rsid w:val="00B84655"/>
    <w:rsid w:val="00B87325"/>
    <w:rsid w:val="00B932CC"/>
    <w:rsid w:val="00BA0617"/>
    <w:rsid w:val="00BA2606"/>
    <w:rsid w:val="00BC1BAD"/>
    <w:rsid w:val="00BC6635"/>
    <w:rsid w:val="00BD2AFE"/>
    <w:rsid w:val="00BD6A2C"/>
    <w:rsid w:val="00BE0127"/>
    <w:rsid w:val="00BF6414"/>
    <w:rsid w:val="00C022F9"/>
    <w:rsid w:val="00C209E3"/>
    <w:rsid w:val="00C30128"/>
    <w:rsid w:val="00C31157"/>
    <w:rsid w:val="00C42199"/>
    <w:rsid w:val="00C52450"/>
    <w:rsid w:val="00C56AD7"/>
    <w:rsid w:val="00C60D01"/>
    <w:rsid w:val="00C61D4B"/>
    <w:rsid w:val="00C64ED1"/>
    <w:rsid w:val="00C65FF9"/>
    <w:rsid w:val="00C66BAA"/>
    <w:rsid w:val="00C7092A"/>
    <w:rsid w:val="00C80A48"/>
    <w:rsid w:val="00C93F4F"/>
    <w:rsid w:val="00CA63EE"/>
    <w:rsid w:val="00CB32DF"/>
    <w:rsid w:val="00CC3246"/>
    <w:rsid w:val="00CC4337"/>
    <w:rsid w:val="00CC5D74"/>
    <w:rsid w:val="00CE3DA1"/>
    <w:rsid w:val="00CE4482"/>
    <w:rsid w:val="00CF6B60"/>
    <w:rsid w:val="00D24C29"/>
    <w:rsid w:val="00D36638"/>
    <w:rsid w:val="00D37745"/>
    <w:rsid w:val="00D37BAE"/>
    <w:rsid w:val="00D43CAF"/>
    <w:rsid w:val="00D702E3"/>
    <w:rsid w:val="00D73EAB"/>
    <w:rsid w:val="00D772AB"/>
    <w:rsid w:val="00D90A00"/>
    <w:rsid w:val="00D91845"/>
    <w:rsid w:val="00D9334F"/>
    <w:rsid w:val="00D9371C"/>
    <w:rsid w:val="00D94030"/>
    <w:rsid w:val="00D96BC3"/>
    <w:rsid w:val="00DA589A"/>
    <w:rsid w:val="00DB3FD0"/>
    <w:rsid w:val="00DB4EB8"/>
    <w:rsid w:val="00DB6F5A"/>
    <w:rsid w:val="00DD007D"/>
    <w:rsid w:val="00DE5E12"/>
    <w:rsid w:val="00E045A5"/>
    <w:rsid w:val="00E048CF"/>
    <w:rsid w:val="00E11E8A"/>
    <w:rsid w:val="00E1240D"/>
    <w:rsid w:val="00E16F4C"/>
    <w:rsid w:val="00E2276E"/>
    <w:rsid w:val="00E41950"/>
    <w:rsid w:val="00E50A9C"/>
    <w:rsid w:val="00E51F90"/>
    <w:rsid w:val="00E569CB"/>
    <w:rsid w:val="00E577A2"/>
    <w:rsid w:val="00E60A53"/>
    <w:rsid w:val="00E637C4"/>
    <w:rsid w:val="00E64975"/>
    <w:rsid w:val="00E66713"/>
    <w:rsid w:val="00E66F7F"/>
    <w:rsid w:val="00E733A5"/>
    <w:rsid w:val="00E753EC"/>
    <w:rsid w:val="00E771E1"/>
    <w:rsid w:val="00E84459"/>
    <w:rsid w:val="00E91843"/>
    <w:rsid w:val="00E97048"/>
    <w:rsid w:val="00E971A2"/>
    <w:rsid w:val="00EA6603"/>
    <w:rsid w:val="00EB7B0D"/>
    <w:rsid w:val="00EB7C94"/>
    <w:rsid w:val="00ED17E7"/>
    <w:rsid w:val="00ED257A"/>
    <w:rsid w:val="00ED57B4"/>
    <w:rsid w:val="00EE1A41"/>
    <w:rsid w:val="00EE36B5"/>
    <w:rsid w:val="00EF3B6C"/>
    <w:rsid w:val="00F00B49"/>
    <w:rsid w:val="00F07701"/>
    <w:rsid w:val="00F3057A"/>
    <w:rsid w:val="00F30E9C"/>
    <w:rsid w:val="00F32760"/>
    <w:rsid w:val="00F40CD5"/>
    <w:rsid w:val="00F55E4D"/>
    <w:rsid w:val="00F61752"/>
    <w:rsid w:val="00FA4881"/>
    <w:rsid w:val="00FD7B65"/>
    <w:rsid w:val="00FE1229"/>
    <w:rsid w:val="00FF0A38"/>
    <w:rsid w:val="00FF126B"/>
    <w:rsid w:val="00FF4999"/>
    <w:rsid w:val="00FF53C8"/>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F425850-0F76-48D7-BDB4-157C461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39B"/>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link w:val="ListParagraphChar"/>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table" w:customStyle="1" w:styleId="PlainTable31">
    <w:name w:val="Plain Table 31"/>
    <w:basedOn w:val="TableNormal"/>
    <w:uiPriority w:val="43"/>
    <w:rsid w:val="00CC5D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CC5D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CC5D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21">
    <w:name w:val="Grid Table 1 Light - Accent 21"/>
    <w:basedOn w:val="TableNormal"/>
    <w:uiPriority w:val="46"/>
    <w:rsid w:val="00CC5D7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793C9D"/>
    <w:rPr>
      <w:rFonts w:ascii="Calibri" w:eastAsia="Calibri" w:hAnsi="Calibri"/>
      <w:sz w:val="22"/>
      <w:szCs w:val="22"/>
      <w:lang w:eastAsia="en-US"/>
    </w:rPr>
  </w:style>
  <w:style w:type="paragraph" w:styleId="NormalWeb">
    <w:name w:val="Normal (Web)"/>
    <w:basedOn w:val="Normal"/>
    <w:uiPriority w:val="99"/>
    <w:semiHidden/>
    <w:unhideWhenUsed/>
    <w:rsid w:val="0008749E"/>
    <w:pPr>
      <w:spacing w:after="150"/>
    </w:pPr>
    <w:rPr>
      <w:rFonts w:ascii="Times New Roman" w:hAnsi="Times New Roman"/>
      <w:sz w:val="24"/>
      <w:szCs w:val="24"/>
    </w:rPr>
  </w:style>
  <w:style w:type="character" w:styleId="Emphasis">
    <w:name w:val="Emphasis"/>
    <w:basedOn w:val="DefaultParagraphFont"/>
    <w:uiPriority w:val="20"/>
    <w:qFormat/>
    <w:rsid w:val="00087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994">
      <w:bodyDiv w:val="1"/>
      <w:marLeft w:val="0"/>
      <w:marRight w:val="0"/>
      <w:marTop w:val="0"/>
      <w:marBottom w:val="0"/>
      <w:divBdr>
        <w:top w:val="none" w:sz="0" w:space="0" w:color="auto"/>
        <w:left w:val="none" w:sz="0" w:space="0" w:color="auto"/>
        <w:bottom w:val="none" w:sz="0" w:space="0" w:color="auto"/>
        <w:right w:val="none" w:sz="0" w:space="0" w:color="auto"/>
      </w:divBdr>
    </w:div>
    <w:div w:id="207761934">
      <w:bodyDiv w:val="1"/>
      <w:marLeft w:val="0"/>
      <w:marRight w:val="0"/>
      <w:marTop w:val="0"/>
      <w:marBottom w:val="0"/>
      <w:divBdr>
        <w:top w:val="none" w:sz="0" w:space="0" w:color="auto"/>
        <w:left w:val="none" w:sz="0" w:space="0" w:color="auto"/>
        <w:bottom w:val="none" w:sz="0" w:space="0" w:color="auto"/>
        <w:right w:val="none" w:sz="0" w:space="0" w:color="auto"/>
      </w:divBdr>
      <w:divsChild>
        <w:div w:id="851141102">
          <w:marLeft w:val="0"/>
          <w:marRight w:val="0"/>
          <w:marTop w:val="0"/>
          <w:marBottom w:val="0"/>
          <w:divBdr>
            <w:top w:val="none" w:sz="0" w:space="0" w:color="auto"/>
            <w:left w:val="none" w:sz="0" w:space="0" w:color="auto"/>
            <w:bottom w:val="none" w:sz="0" w:space="0" w:color="auto"/>
            <w:right w:val="none" w:sz="0" w:space="0" w:color="auto"/>
          </w:divBdr>
          <w:divsChild>
            <w:div w:id="1989894556">
              <w:marLeft w:val="0"/>
              <w:marRight w:val="0"/>
              <w:marTop w:val="0"/>
              <w:marBottom w:val="0"/>
              <w:divBdr>
                <w:top w:val="none" w:sz="0" w:space="0" w:color="auto"/>
                <w:left w:val="none" w:sz="0" w:space="0" w:color="auto"/>
                <w:bottom w:val="none" w:sz="0" w:space="0" w:color="auto"/>
                <w:right w:val="none" w:sz="0" w:space="0" w:color="auto"/>
              </w:divBdr>
              <w:divsChild>
                <w:div w:id="1222014730">
                  <w:marLeft w:val="0"/>
                  <w:marRight w:val="0"/>
                  <w:marTop w:val="0"/>
                  <w:marBottom w:val="0"/>
                  <w:divBdr>
                    <w:top w:val="none" w:sz="0" w:space="0" w:color="auto"/>
                    <w:left w:val="none" w:sz="0" w:space="0" w:color="auto"/>
                    <w:bottom w:val="none" w:sz="0" w:space="0" w:color="auto"/>
                    <w:right w:val="none" w:sz="0" w:space="0" w:color="auto"/>
                  </w:divBdr>
                  <w:divsChild>
                    <w:div w:id="1165973789">
                      <w:marLeft w:val="0"/>
                      <w:marRight w:val="0"/>
                      <w:marTop w:val="0"/>
                      <w:marBottom w:val="0"/>
                      <w:divBdr>
                        <w:top w:val="none" w:sz="0" w:space="0" w:color="auto"/>
                        <w:left w:val="none" w:sz="0" w:space="0" w:color="auto"/>
                        <w:bottom w:val="none" w:sz="0" w:space="0" w:color="auto"/>
                        <w:right w:val="none" w:sz="0" w:space="0" w:color="auto"/>
                      </w:divBdr>
                      <w:divsChild>
                        <w:div w:id="933826046">
                          <w:marLeft w:val="0"/>
                          <w:marRight w:val="0"/>
                          <w:marTop w:val="0"/>
                          <w:marBottom w:val="0"/>
                          <w:divBdr>
                            <w:top w:val="none" w:sz="0" w:space="0" w:color="auto"/>
                            <w:left w:val="none" w:sz="0" w:space="0" w:color="auto"/>
                            <w:bottom w:val="none" w:sz="0" w:space="0" w:color="auto"/>
                            <w:right w:val="none" w:sz="0" w:space="0" w:color="auto"/>
                          </w:divBdr>
                          <w:divsChild>
                            <w:div w:id="3234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0F49-16E7-452D-9F46-BA64C81C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8</Pages>
  <Words>2440</Words>
  <Characters>13127</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Scambler, Dianne</cp:lastModifiedBy>
  <cp:revision>2</cp:revision>
  <cp:lastPrinted>2018-03-14T11:21:00Z</cp:lastPrinted>
  <dcterms:created xsi:type="dcterms:W3CDTF">2018-08-21T08:37:00Z</dcterms:created>
  <dcterms:modified xsi:type="dcterms:W3CDTF">2018-08-21T08:37:00Z</dcterms:modified>
</cp:coreProperties>
</file>